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2F13" w14:textId="77777777" w:rsidR="0088548A" w:rsidRDefault="003E0D11" w:rsidP="0088548A">
      <w:pPr>
        <w:rPr>
          <w:b/>
          <w:color w:val="FF0000"/>
          <w:sz w:val="28"/>
          <w:szCs w:val="28"/>
        </w:rPr>
      </w:pPr>
      <w:r>
        <w:rPr>
          <w:noProof/>
          <w:color w:val="FF0000"/>
        </w:rPr>
        <mc:AlternateContent>
          <mc:Choice Requires="wps">
            <w:drawing>
              <wp:anchor distT="0" distB="0" distL="114300" distR="114300" simplePos="0" relativeHeight="251657728" behindDoc="0" locked="0" layoutInCell="1" allowOverlap="1" wp14:anchorId="76EB64AB" wp14:editId="3F81E557">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CF84BC" w14:textId="77777777" w:rsidR="00F14E69" w:rsidRPr="00E92D7C" w:rsidRDefault="00F14E69"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EB64AB"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" filled="f" stroked="f">
                <v:textbox style="mso-fit-shape-to-text:t">
                  <w:txbxContent>
                    <w:p w14:paraId="2ECF84BC" w14:textId="77777777" w:rsidR="00F14E69" w:rsidRPr="00E92D7C" w:rsidRDefault="00F14E69"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14:anchorId="7547FFC3" wp14:editId="662BCEC7">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14:paraId="619A5C76" w14:textId="4BD2C3CC" w:rsidR="00965D29" w:rsidRPr="00965D29" w:rsidRDefault="00965D29" w:rsidP="00965D29">
      <w:pPr>
        <w:jc w:val="center"/>
        <w:rPr>
          <w:rFonts w:asciiTheme="minorHAnsi" w:hAnsiTheme="minorHAnsi" w:cstheme="minorHAnsi"/>
        </w:rPr>
      </w:pPr>
      <w:r w:rsidRPr="00965D29">
        <w:rPr>
          <w:rFonts w:asciiTheme="minorHAnsi" w:hAnsiTheme="minorHAnsi" w:cstheme="minorHAnsi"/>
        </w:rPr>
        <w:t xml:space="preserve">Tricaine </w:t>
      </w:r>
      <w:proofErr w:type="spellStart"/>
      <w:r w:rsidRPr="00965D29">
        <w:rPr>
          <w:rFonts w:asciiTheme="minorHAnsi" w:hAnsiTheme="minorHAnsi" w:cstheme="minorHAnsi"/>
        </w:rPr>
        <w:t>methanesulfonate</w:t>
      </w:r>
      <w:proofErr w:type="spellEnd"/>
      <w:r w:rsidRPr="00965D29">
        <w:rPr>
          <w:rFonts w:asciiTheme="minorHAnsi" w:hAnsiTheme="minorHAnsi" w:cstheme="minorHAnsi"/>
        </w:rPr>
        <w:t xml:space="preserve"> (MS-222)</w:t>
      </w:r>
      <w:r w:rsidRPr="00965D29">
        <w:rPr>
          <w:rFonts w:asciiTheme="minorHAnsi" w:hAnsiTheme="minorHAnsi" w:cstheme="minorHAnsi"/>
        </w:rPr>
        <w:t xml:space="preserve"> </w:t>
      </w:r>
      <w:r w:rsidRPr="00965D29">
        <w:rPr>
          <w:rFonts w:asciiTheme="minorHAnsi" w:hAnsiTheme="minorHAnsi" w:cstheme="minorHAnsi"/>
        </w:rPr>
        <w:t xml:space="preserve">Benzocaine </w:t>
      </w:r>
    </w:p>
    <w:p w14:paraId="31167DD4" w14:textId="77777777" w:rsidR="00621D9F" w:rsidRPr="00583FC6" w:rsidRDefault="00621D9F">
      <w:pPr>
        <w:rPr>
          <w:rFonts w:ascii="Calibri" w:hAnsi="Calibri" w:cs="Calibri"/>
        </w:rPr>
      </w:pPr>
    </w:p>
    <w:p w14:paraId="46E601C9" w14:textId="6379D609" w:rsidR="004C5B8F" w:rsidRPr="00F14E69" w:rsidRDefault="004C5B8F" w:rsidP="0071420B">
      <w:pPr>
        <w:widowControl w:val="0"/>
        <w:autoSpaceDE w:val="0"/>
        <w:autoSpaceDN w:val="0"/>
        <w:adjustRightInd w:val="0"/>
        <w:rPr>
          <w:rFonts w:asciiTheme="minorHAnsi" w:hAnsiTheme="minorHAnsi" w:cs="Calibri"/>
          <w:color w:val="000000"/>
        </w:rPr>
      </w:pPr>
      <w:r w:rsidRPr="00F14E69">
        <w:rPr>
          <w:rFonts w:asciiTheme="minorHAnsi" w:hAnsiTheme="minorHAnsi" w:cs="Calibri"/>
          <w:color w:val="000000"/>
        </w:rPr>
        <w:t xml:space="preserve">According to the </w:t>
      </w:r>
      <w:r w:rsidR="000B0555" w:rsidRPr="00F14E69">
        <w:rPr>
          <w:rFonts w:asciiTheme="minorHAnsi" w:hAnsiTheme="minorHAnsi" w:cs="Calibri"/>
          <w:color w:val="000000"/>
        </w:rPr>
        <w:t>Safety Data Sheet (</w:t>
      </w:r>
      <w:r w:rsidR="00F42B9E" w:rsidRPr="00F14E69">
        <w:rPr>
          <w:rFonts w:asciiTheme="minorHAnsi" w:hAnsiTheme="minorHAnsi" w:cs="Calibri"/>
          <w:color w:val="000000"/>
        </w:rPr>
        <w:t xml:space="preserve">SDS) special </w:t>
      </w:r>
      <w:r w:rsidRPr="00F14E69">
        <w:rPr>
          <w:rFonts w:asciiTheme="minorHAnsi" w:hAnsiTheme="minorHAnsi" w:cs="Calibri"/>
          <w:color w:val="000000"/>
        </w:rPr>
        <w:t xml:space="preserve">precautions must </w:t>
      </w:r>
      <w:r w:rsidR="00F42B9E" w:rsidRPr="00F14E69">
        <w:rPr>
          <w:rFonts w:asciiTheme="minorHAnsi" w:hAnsiTheme="minorHAnsi" w:cs="Calibri"/>
          <w:color w:val="000000"/>
        </w:rPr>
        <w:t>be taken when working with the chemical described above. The following information includes the chemical</w:t>
      </w:r>
      <w:r w:rsidR="00524858" w:rsidRPr="00F14E69">
        <w:rPr>
          <w:rFonts w:asciiTheme="minorHAnsi" w:hAnsiTheme="minorHAnsi" w:cs="Calibri"/>
          <w:color w:val="000000"/>
        </w:rPr>
        <w:t xml:space="preserve"> </w:t>
      </w:r>
      <w:r w:rsidRPr="00F14E69">
        <w:rPr>
          <w:rFonts w:asciiTheme="minorHAnsi" w:hAnsiTheme="minorHAnsi" w:cs="Calibri"/>
          <w:color w:val="000000"/>
        </w:rPr>
        <w:t xml:space="preserve">characteristics of </w:t>
      </w:r>
      <w:r w:rsidR="00F42B9E" w:rsidRPr="00F14E69">
        <w:rPr>
          <w:rFonts w:asciiTheme="minorHAnsi" w:hAnsiTheme="minorHAnsi" w:cs="Calibri"/>
          <w:color w:val="000000"/>
        </w:rPr>
        <w:t xml:space="preserve">followed by recommendations for handling and </w:t>
      </w:r>
      <w:r w:rsidRPr="00F14E69">
        <w:rPr>
          <w:rFonts w:asciiTheme="minorHAnsi" w:hAnsiTheme="minorHAnsi" w:cs="Calibri"/>
          <w:color w:val="000000"/>
        </w:rPr>
        <w:t xml:space="preserve">any paperwork needed in order to use the chemical in the laboratory. </w:t>
      </w:r>
      <w:r w:rsidR="00E32978" w:rsidRPr="00F14E69">
        <w:rPr>
          <w:rFonts w:asciiTheme="minorHAnsi" w:hAnsiTheme="minorHAnsi" w:cs="Calibri"/>
          <w:color w:val="000000"/>
        </w:rPr>
        <w:t>This Standard Operating Procedure will be followed along with the re</w:t>
      </w:r>
      <w:r w:rsidR="00D10794" w:rsidRPr="00F14E69">
        <w:rPr>
          <w:rFonts w:asciiTheme="minorHAnsi" w:hAnsiTheme="minorHAnsi" w:cs="Calibri"/>
          <w:color w:val="000000"/>
        </w:rPr>
        <w:t>quirements</w:t>
      </w:r>
      <w:r w:rsidR="00E32978" w:rsidRPr="00F14E69">
        <w:rPr>
          <w:rFonts w:asciiTheme="minorHAnsi" w:hAnsiTheme="minorHAnsi" w:cs="Calibri"/>
          <w:color w:val="000000"/>
        </w:rPr>
        <w:t xml:space="preserve"> of the </w:t>
      </w:r>
      <w:proofErr w:type="spellStart"/>
      <w:r w:rsidR="00CC3023">
        <w:rPr>
          <w:rFonts w:asciiTheme="minorHAnsi" w:hAnsiTheme="minorHAnsi" w:cs="Calibri"/>
          <w:color w:val="000000"/>
        </w:rPr>
        <w:t>Hazcomm</w:t>
      </w:r>
      <w:proofErr w:type="spellEnd"/>
      <w:r w:rsidR="00E32978" w:rsidRPr="00F14E69">
        <w:rPr>
          <w:rFonts w:asciiTheme="minorHAnsi" w:hAnsiTheme="minorHAnsi" w:cs="Calibri"/>
          <w:color w:val="000000"/>
        </w:rPr>
        <w:t xml:space="preserve"> Plan.</w:t>
      </w:r>
    </w:p>
    <w:p w14:paraId="00DF58B6" w14:textId="77777777" w:rsidR="00193084" w:rsidRPr="00F14E69" w:rsidRDefault="00193084" w:rsidP="0071420B">
      <w:pPr>
        <w:widowControl w:val="0"/>
        <w:autoSpaceDE w:val="0"/>
        <w:autoSpaceDN w:val="0"/>
        <w:adjustRightInd w:val="0"/>
        <w:rPr>
          <w:rFonts w:asciiTheme="minorHAnsi" w:hAnsiTheme="minorHAnsi" w:cs="Calibri"/>
          <w:color w:val="000000"/>
        </w:rPr>
      </w:pPr>
    </w:p>
    <w:p w14:paraId="135AE5AF" w14:textId="77777777" w:rsidR="00F24373" w:rsidRPr="00F14E69" w:rsidRDefault="00F24373" w:rsidP="0071420B">
      <w:pPr>
        <w:widowControl w:val="0"/>
        <w:autoSpaceDE w:val="0"/>
        <w:autoSpaceDN w:val="0"/>
        <w:adjustRightInd w:val="0"/>
        <w:rPr>
          <w:rFonts w:asciiTheme="minorHAnsi" w:hAnsiTheme="minorHAnsi" w:cs="Calibri"/>
          <w:color w:val="000000"/>
        </w:rPr>
      </w:pPr>
    </w:p>
    <w:p w14:paraId="212A1A75" w14:textId="66680990" w:rsidR="000B0555" w:rsidRPr="00F14E69" w:rsidRDefault="000B0555" w:rsidP="000B0555">
      <w:pPr>
        <w:widowControl w:val="0"/>
        <w:autoSpaceDE w:val="0"/>
        <w:autoSpaceDN w:val="0"/>
        <w:adjustRightInd w:val="0"/>
        <w:rPr>
          <w:rFonts w:asciiTheme="minorHAnsi" w:hAnsiTheme="minorHAnsi"/>
          <w:b/>
          <w:color w:val="FF0000"/>
        </w:rPr>
      </w:pPr>
      <w:r w:rsidRPr="00F14E69">
        <w:rPr>
          <w:rFonts w:asciiTheme="minorHAnsi" w:hAnsiTheme="minorHAnsi"/>
        </w:rPr>
        <w:t xml:space="preserve">GHS Classifications: </w:t>
      </w:r>
      <w:r w:rsidRPr="00F14E69">
        <w:rPr>
          <w:rFonts w:asciiTheme="minorHAnsi" w:hAnsiTheme="minorHAnsi"/>
          <w:b/>
        </w:rPr>
        <w:t>Signal Words:</w:t>
      </w:r>
      <w:r w:rsidR="00E118F2" w:rsidRPr="00F14E69">
        <w:rPr>
          <w:rFonts w:asciiTheme="minorHAnsi" w:hAnsiTheme="minorHAnsi"/>
          <w:b/>
        </w:rPr>
        <w:t xml:space="preserve"> </w:t>
      </w:r>
      <w:r w:rsidR="00965D29">
        <w:rPr>
          <w:rFonts w:asciiTheme="minorHAnsi" w:hAnsiTheme="minorHAnsi"/>
          <w:b/>
          <w:i/>
        </w:rPr>
        <w:t>Warning</w:t>
      </w:r>
    </w:p>
    <w:p w14:paraId="794E1F79" w14:textId="6F95ABE4" w:rsidR="00E60485" w:rsidRPr="00F14E69" w:rsidRDefault="000B0555" w:rsidP="000B0555">
      <w:pPr>
        <w:widowControl w:val="0"/>
        <w:autoSpaceDE w:val="0"/>
        <w:autoSpaceDN w:val="0"/>
        <w:adjustRightInd w:val="0"/>
        <w:rPr>
          <w:rFonts w:asciiTheme="minorHAnsi" w:hAnsiTheme="minorHAnsi"/>
          <w:b/>
        </w:rPr>
      </w:pPr>
      <w:r w:rsidRPr="00F14E69">
        <w:rPr>
          <w:rFonts w:asciiTheme="minorHAnsi" w:hAnsiTheme="minorHAnsi"/>
          <w:b/>
        </w:rPr>
        <w:tab/>
      </w:r>
      <w:r w:rsidRPr="00F14E69">
        <w:rPr>
          <w:rFonts w:asciiTheme="minorHAnsi" w:hAnsiTheme="minorHAnsi"/>
          <w:b/>
        </w:rPr>
        <w:tab/>
        <w:t xml:space="preserve">         </w:t>
      </w:r>
    </w:p>
    <w:p w14:paraId="2E15E02B" w14:textId="19B612D4" w:rsidR="00965D29" w:rsidRDefault="000B0555" w:rsidP="00965D29">
      <w:r w:rsidRPr="00F14E69">
        <w:rPr>
          <w:rFonts w:asciiTheme="minorHAnsi" w:hAnsiTheme="minorHAnsi"/>
          <w:b/>
        </w:rPr>
        <w:t>Pictograms:</w:t>
      </w:r>
      <w:r w:rsidR="00E60485" w:rsidRPr="00F14E69">
        <w:rPr>
          <w:rFonts w:asciiTheme="minorHAnsi" w:hAnsiTheme="minorHAnsi"/>
          <w:b/>
        </w:rPr>
        <w:t xml:space="preserve">  </w:t>
      </w:r>
      <w:r w:rsidR="00965D29">
        <w:fldChar w:fldCharType="begin"/>
      </w:r>
      <w:r w:rsidR="00965D29">
        <w:instrText xml:space="preserve"> INCLUDEPICTURE "https://i2.wp.com/www.safehousesigns.com/wp-content/uploads/2017/09/ghs_ir.jpg?fit=336%2C335&amp;ssl=1" \* MERGEFORMATINET </w:instrText>
      </w:r>
      <w:r w:rsidR="00965D29">
        <w:fldChar w:fldCharType="separate"/>
      </w:r>
      <w:r w:rsidR="00965D29">
        <w:rPr>
          <w:noProof/>
        </w:rPr>
        <w:drawing>
          <wp:inline distT="0" distB="0" distL="0" distR="0" wp14:anchorId="741393B1" wp14:editId="0FE63A5B">
            <wp:extent cx="762000" cy="760526"/>
            <wp:effectExtent l="0" t="0" r="0" b="190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95" cy="787169"/>
                    </a:xfrm>
                    <a:prstGeom prst="rect">
                      <a:avLst/>
                    </a:prstGeom>
                    <a:noFill/>
                    <a:ln>
                      <a:noFill/>
                    </a:ln>
                  </pic:spPr>
                </pic:pic>
              </a:graphicData>
            </a:graphic>
          </wp:inline>
        </w:drawing>
      </w:r>
      <w:r w:rsidR="00965D29">
        <w:fldChar w:fldCharType="end"/>
      </w:r>
    </w:p>
    <w:p w14:paraId="451A6E60" w14:textId="77777777" w:rsidR="000B0555" w:rsidRPr="00F14E69" w:rsidRDefault="000B0555" w:rsidP="000B0555">
      <w:pPr>
        <w:widowControl w:val="0"/>
        <w:autoSpaceDE w:val="0"/>
        <w:autoSpaceDN w:val="0"/>
        <w:adjustRightInd w:val="0"/>
        <w:rPr>
          <w:rFonts w:asciiTheme="minorHAnsi" w:hAnsiTheme="minorHAnsi"/>
          <w:b/>
        </w:rPr>
      </w:pPr>
    </w:p>
    <w:p w14:paraId="56AEDF5B" w14:textId="4043D52B" w:rsidR="00E22C85" w:rsidRPr="00F14E69" w:rsidRDefault="00E22C85" w:rsidP="000B0555">
      <w:pPr>
        <w:rPr>
          <w:rFonts w:asciiTheme="minorHAnsi" w:hAnsiTheme="minorHAnsi" w:cs="Calibri"/>
        </w:rPr>
      </w:pPr>
    </w:p>
    <w:p w14:paraId="71806C1E" w14:textId="5B08EF1F" w:rsidR="00965D29" w:rsidRDefault="000B0555" w:rsidP="004E2387">
      <w:pPr>
        <w:widowControl w:val="0"/>
        <w:autoSpaceDE w:val="0"/>
        <w:autoSpaceDN w:val="0"/>
        <w:adjustRightInd w:val="0"/>
        <w:rPr>
          <w:rFonts w:asciiTheme="minorHAnsi" w:hAnsiTheme="minorHAnsi"/>
          <w:b/>
        </w:rPr>
      </w:pPr>
      <w:r w:rsidRPr="00F14E69">
        <w:rPr>
          <w:rFonts w:asciiTheme="minorHAnsi" w:hAnsiTheme="minorHAnsi"/>
        </w:rPr>
        <w:t xml:space="preserve">Additional Classification: </w:t>
      </w:r>
      <w:r w:rsidR="004E2387" w:rsidRPr="00F14E69">
        <w:rPr>
          <w:rFonts w:asciiTheme="minorHAnsi" w:hAnsiTheme="minorHAnsi"/>
          <w:b/>
        </w:rPr>
        <w:t>Potential Hazards</w:t>
      </w:r>
    </w:p>
    <w:p w14:paraId="00CA53E7" w14:textId="5BDECBC3" w:rsidR="00552BB1" w:rsidRDefault="00552BB1" w:rsidP="004E2387">
      <w:pPr>
        <w:widowControl w:val="0"/>
        <w:autoSpaceDE w:val="0"/>
        <w:autoSpaceDN w:val="0"/>
        <w:adjustRightInd w:val="0"/>
        <w:rPr>
          <w:rFonts w:asciiTheme="minorHAnsi" w:hAnsiTheme="minorHAnsi"/>
          <w:bCs/>
        </w:rPr>
      </w:pPr>
      <w:r>
        <w:rPr>
          <w:rFonts w:asciiTheme="minorHAnsi" w:hAnsiTheme="minorHAnsi"/>
          <w:bCs/>
        </w:rPr>
        <w:t>-Causes skin irritation</w:t>
      </w:r>
    </w:p>
    <w:p w14:paraId="0D3BCCA9" w14:textId="1363EB78" w:rsidR="00552BB1" w:rsidRDefault="00552BB1" w:rsidP="004E2387">
      <w:pPr>
        <w:widowControl w:val="0"/>
        <w:autoSpaceDE w:val="0"/>
        <w:autoSpaceDN w:val="0"/>
        <w:adjustRightInd w:val="0"/>
        <w:rPr>
          <w:rFonts w:asciiTheme="minorHAnsi" w:hAnsiTheme="minorHAnsi"/>
          <w:bCs/>
        </w:rPr>
      </w:pPr>
      <w:r>
        <w:rPr>
          <w:rFonts w:asciiTheme="minorHAnsi" w:hAnsiTheme="minorHAnsi"/>
          <w:bCs/>
        </w:rPr>
        <w:t>- Causes serious eye irritation</w:t>
      </w:r>
    </w:p>
    <w:p w14:paraId="7B4D0779" w14:textId="19D0D741" w:rsidR="00552BB1" w:rsidRPr="00552BB1" w:rsidRDefault="00552BB1" w:rsidP="004E2387">
      <w:pPr>
        <w:widowControl w:val="0"/>
        <w:autoSpaceDE w:val="0"/>
        <w:autoSpaceDN w:val="0"/>
        <w:adjustRightInd w:val="0"/>
        <w:rPr>
          <w:rFonts w:asciiTheme="minorHAnsi" w:hAnsiTheme="minorHAnsi"/>
          <w:bCs/>
        </w:rPr>
      </w:pPr>
      <w:r>
        <w:rPr>
          <w:rFonts w:asciiTheme="minorHAnsi" w:hAnsiTheme="minorHAnsi"/>
          <w:bCs/>
        </w:rPr>
        <w:t xml:space="preserve">- May cause respiratory </w:t>
      </w:r>
      <w:proofErr w:type="spellStart"/>
      <w:r>
        <w:rPr>
          <w:rFonts w:asciiTheme="minorHAnsi" w:hAnsiTheme="minorHAnsi"/>
          <w:bCs/>
        </w:rPr>
        <w:t>irratation</w:t>
      </w:r>
      <w:proofErr w:type="spellEnd"/>
    </w:p>
    <w:p w14:paraId="5F366BF8" w14:textId="77777777" w:rsidR="00933ECF" w:rsidRPr="00F14E69" w:rsidRDefault="00933ECF" w:rsidP="0071420B">
      <w:pPr>
        <w:widowControl w:val="0"/>
        <w:autoSpaceDE w:val="0"/>
        <w:autoSpaceDN w:val="0"/>
        <w:adjustRightInd w:val="0"/>
        <w:rPr>
          <w:rFonts w:asciiTheme="minorHAnsi" w:hAnsiTheme="minorHAnsi" w:cs="Calibri"/>
          <w:color w:val="000000"/>
        </w:rPr>
      </w:pPr>
    </w:p>
    <w:p w14:paraId="45D8E7BA" w14:textId="77777777" w:rsidR="00621D9F" w:rsidRPr="00F14E69" w:rsidRDefault="00621D9F" w:rsidP="0071420B">
      <w:pPr>
        <w:widowControl w:val="0"/>
        <w:autoSpaceDE w:val="0"/>
        <w:autoSpaceDN w:val="0"/>
        <w:adjustRightInd w:val="0"/>
        <w:rPr>
          <w:rFonts w:asciiTheme="minorHAnsi" w:hAnsiTheme="minorHAnsi" w:cs="Calibri"/>
          <w:color w:val="000000"/>
        </w:rPr>
      </w:pPr>
    </w:p>
    <w:p w14:paraId="2D3EB438" w14:textId="31B56FF3" w:rsidR="00F42B9E" w:rsidRPr="00552BB1" w:rsidRDefault="009105CB" w:rsidP="00965D29">
      <w:pPr>
        <w:pStyle w:val="NormalWeb"/>
        <w:rPr>
          <w:rFonts w:asciiTheme="minorHAnsi" w:hAnsiTheme="minorHAnsi" w:cstheme="minorHAnsi"/>
        </w:rPr>
      </w:pPr>
      <w:r w:rsidRPr="004C49E7">
        <w:rPr>
          <w:rFonts w:asciiTheme="minorHAnsi" w:hAnsiTheme="minorHAnsi" w:cs="Calibri"/>
          <w:b/>
        </w:rPr>
        <w:t>Brief d</w:t>
      </w:r>
      <w:r w:rsidR="004C5B8F" w:rsidRPr="004C49E7">
        <w:rPr>
          <w:rFonts w:asciiTheme="minorHAnsi" w:hAnsiTheme="minorHAnsi" w:cs="Calibri"/>
          <w:b/>
        </w:rPr>
        <w:t>escription of proposed chemical work:</w:t>
      </w:r>
      <w:r w:rsidR="00621D9F" w:rsidRPr="004C49E7">
        <w:rPr>
          <w:rFonts w:asciiTheme="minorHAnsi" w:hAnsiTheme="minorHAnsi" w:cs="Calibri"/>
        </w:rPr>
        <w:t xml:space="preserve"> </w:t>
      </w:r>
      <w:r w:rsidR="00965D29" w:rsidRPr="00552BB1">
        <w:rPr>
          <w:rFonts w:asciiTheme="minorHAnsi" w:hAnsiTheme="minorHAnsi" w:cstheme="minorHAnsi"/>
        </w:rPr>
        <w:t>I</w:t>
      </w:r>
      <w:r w:rsidR="00965D29" w:rsidRPr="00552BB1">
        <w:rPr>
          <w:rFonts w:asciiTheme="minorHAnsi" w:hAnsiTheme="minorHAnsi" w:cstheme="minorHAnsi"/>
        </w:rPr>
        <w:t>ntended for the temporary immobilization of fish, amphibians, and other aquatic, cold-blooded animals. Preparing and handling MS-222 or Benzocaine crystalline solid, stock solutions, use in water, and disposal.</w:t>
      </w:r>
    </w:p>
    <w:p w14:paraId="5994A687" w14:textId="77777777" w:rsidR="00F42B9E" w:rsidRPr="00F14E69" w:rsidRDefault="00F42B9E">
      <w:pPr>
        <w:rPr>
          <w:rFonts w:asciiTheme="minorHAnsi" w:hAnsiTheme="minorHAnsi" w:cs="Calibri"/>
        </w:rPr>
      </w:pPr>
    </w:p>
    <w:p w14:paraId="313B29CD" w14:textId="77777777" w:rsidR="00B56CC5" w:rsidRPr="00FB64C8" w:rsidRDefault="001B3BCA" w:rsidP="00B56CC5">
      <w:pPr>
        <w:rPr>
          <w:rFonts w:ascii="Calibri" w:hAnsi="Calibri" w:cs="Calibri"/>
          <w:b/>
          <w:sz w:val="28"/>
          <w:szCs w:val="28"/>
          <w:u w:val="single"/>
        </w:rPr>
      </w:pPr>
      <w:r w:rsidRPr="00FB64C8">
        <w:rPr>
          <w:rFonts w:ascii="Calibri" w:hAnsi="Calibri" w:cs="Calibri"/>
          <w:b/>
          <w:sz w:val="28"/>
          <w:szCs w:val="28"/>
          <w:u w:val="single"/>
        </w:rPr>
        <w:t xml:space="preserve">Section 1: </w:t>
      </w:r>
      <w:r w:rsidR="00B56CC5" w:rsidRPr="00FB64C8">
        <w:rPr>
          <w:rFonts w:ascii="Calibri" w:hAnsi="Calibri" w:cs="Calibri"/>
          <w:b/>
          <w:sz w:val="28"/>
          <w:szCs w:val="28"/>
          <w:u w:val="single"/>
        </w:rPr>
        <w:t>Brief Safety Overview:</w:t>
      </w:r>
    </w:p>
    <w:p w14:paraId="45BF7C42" w14:textId="77777777"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14:paraId="5E0EC133" w14:textId="77777777" w:rsidR="00B56CC5"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
    <w:p w14:paraId="77169778" w14:textId="77777777"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14:paraId="38BDBD8C" w14:textId="77777777" w:rsidR="00EE759A"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EE759A" w:rsidRPr="00583FC6">
        <w:rPr>
          <w:rFonts w:ascii="Calibri" w:hAnsi="Calibri" w:cs="Calibri"/>
        </w:rPr>
        <w:t xml:space="preserve">Chemical has been </w:t>
      </w:r>
      <w:r w:rsidR="003E0D11">
        <w:rPr>
          <w:rFonts w:ascii="Calibri" w:hAnsi="Calibri" w:cs="Calibri"/>
        </w:rPr>
        <w:t>entered</w:t>
      </w:r>
      <w:r w:rsidR="00EE759A" w:rsidRPr="00583FC6">
        <w:rPr>
          <w:rFonts w:ascii="Calibri" w:hAnsi="Calibri" w:cs="Calibri"/>
        </w:rPr>
        <w:t xml:space="preserve"> in the Chemical Inventory (EHS Assistant)</w:t>
      </w:r>
    </w:p>
    <w:p w14:paraId="621D6D83" w14:textId="77777777"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14:paraId="1DFF29A3" w14:textId="77777777" w:rsidR="008658B7" w:rsidRPr="00FB64C8" w:rsidRDefault="008658B7">
      <w:pPr>
        <w:rPr>
          <w:rFonts w:ascii="Calibri" w:hAnsi="Calibri" w:cs="Calibri"/>
          <w:b/>
          <w:sz w:val="28"/>
          <w:szCs w:val="28"/>
        </w:rPr>
      </w:pPr>
    </w:p>
    <w:p w14:paraId="60ED0D08" w14:textId="77777777" w:rsidR="008658B7" w:rsidRPr="004C49E7" w:rsidRDefault="008658B7" w:rsidP="008658B7">
      <w:pPr>
        <w:rPr>
          <w:rFonts w:ascii="Calibri" w:hAnsi="Calibri" w:cs="Calibri"/>
          <w:b/>
          <w:sz w:val="28"/>
          <w:szCs w:val="28"/>
          <w:u w:val="single"/>
        </w:rPr>
      </w:pPr>
      <w:r w:rsidRPr="004C49E7">
        <w:rPr>
          <w:rFonts w:ascii="Calibri" w:hAnsi="Calibri" w:cs="Calibri"/>
          <w:b/>
          <w:sz w:val="28"/>
          <w:szCs w:val="28"/>
          <w:u w:val="single"/>
        </w:rPr>
        <w:t>Section 2: Research Laboratory Procedures</w:t>
      </w:r>
    </w:p>
    <w:p w14:paraId="0119DC4E" w14:textId="77777777" w:rsidR="008658B7" w:rsidRPr="00FB64C8" w:rsidRDefault="008658B7" w:rsidP="00FB64C8">
      <w:pPr>
        <w:numPr>
          <w:ilvl w:val="0"/>
          <w:numId w:val="14"/>
        </w:numPr>
        <w:rPr>
          <w:rFonts w:ascii="Calibri" w:hAnsi="Calibri" w:cs="Calibri"/>
          <w:b/>
          <w:sz w:val="28"/>
          <w:szCs w:val="28"/>
        </w:rPr>
      </w:pPr>
      <w:proofErr w:type="gramStart"/>
      <w:r w:rsidRPr="00FB64C8">
        <w:rPr>
          <w:rFonts w:ascii="Calibri" w:hAnsi="Calibri" w:cs="Calibri"/>
          <w:b/>
          <w:sz w:val="28"/>
          <w:szCs w:val="28"/>
        </w:rPr>
        <w:t>Handling  Instructions</w:t>
      </w:r>
      <w:proofErr w:type="gramEnd"/>
    </w:p>
    <w:p w14:paraId="58253B21" w14:textId="5D14D1AA" w:rsidR="004E2387" w:rsidRPr="004E2387" w:rsidRDefault="004E2387" w:rsidP="004E2387">
      <w:pPr>
        <w:pStyle w:val="Default"/>
      </w:pPr>
      <w:r w:rsidRPr="004E2387">
        <w:rPr>
          <w:b/>
          <w:bCs/>
        </w:rPr>
        <w:t>Procedures of Preparing/</w:t>
      </w:r>
      <w:r w:rsidR="00552BB1">
        <w:rPr>
          <w:b/>
          <w:bCs/>
        </w:rPr>
        <w:t>Use</w:t>
      </w:r>
      <w:r w:rsidRPr="004E2387">
        <w:rPr>
          <w:b/>
          <w:bCs/>
        </w:rPr>
        <w:t xml:space="preserve"> </w:t>
      </w:r>
    </w:p>
    <w:p w14:paraId="0F2E8F68" w14:textId="1050757D" w:rsidR="00552BB1" w:rsidRDefault="004E2387" w:rsidP="004E2387">
      <w:pPr>
        <w:pStyle w:val="Default"/>
        <w:spacing w:after="18"/>
      </w:pPr>
      <w:r w:rsidRPr="004E2387">
        <w:t xml:space="preserve">1. </w:t>
      </w:r>
      <w:bookmarkStart w:id="0" w:name="_GoBack"/>
      <w:r w:rsidR="00552BB1">
        <w:t>Follow label directions for use</w:t>
      </w:r>
      <w:bookmarkEnd w:id="0"/>
    </w:p>
    <w:p w14:paraId="4F52A8D4" w14:textId="7855F804" w:rsidR="004E2387" w:rsidRPr="004E2387" w:rsidRDefault="004E2387" w:rsidP="004E2387">
      <w:pPr>
        <w:pStyle w:val="Default"/>
        <w:spacing w:after="18"/>
      </w:pPr>
      <w:r w:rsidRPr="004E2387">
        <w:t>2. Put on protective gear (gloves, lab coat or plastic apron, and goggles</w:t>
      </w:r>
      <w:r w:rsidR="00BB2343">
        <w:t>)</w:t>
      </w:r>
      <w:r w:rsidRPr="004E2387">
        <w:t xml:space="preserve"> </w:t>
      </w:r>
    </w:p>
    <w:p w14:paraId="4CB0EBAC" w14:textId="2ED505BF" w:rsidR="00552BB1" w:rsidRPr="00552BB1" w:rsidRDefault="004E2387" w:rsidP="00552BB1">
      <w:pPr>
        <w:pStyle w:val="NormalWeb"/>
        <w:rPr>
          <w:rFonts w:asciiTheme="minorHAnsi" w:hAnsiTheme="minorHAnsi" w:cstheme="minorHAnsi"/>
        </w:rPr>
      </w:pPr>
      <w:r w:rsidRPr="00BB2343">
        <w:rPr>
          <w:rFonts w:asciiTheme="minorHAnsi" w:hAnsiTheme="minorHAnsi" w:cstheme="minorHAnsi"/>
        </w:rPr>
        <w:t>3.</w:t>
      </w:r>
      <w:r w:rsidRPr="004E2387">
        <w:t xml:space="preserve"> </w:t>
      </w:r>
      <w:r w:rsidR="00BB2343">
        <w:rPr>
          <w:rFonts w:asciiTheme="minorHAnsi" w:hAnsiTheme="minorHAnsi" w:cstheme="minorHAnsi"/>
        </w:rPr>
        <w:t>Methods of Application</w:t>
      </w:r>
      <w:r w:rsidR="00552BB1" w:rsidRPr="00552BB1">
        <w:rPr>
          <w:rFonts w:asciiTheme="minorHAnsi" w:hAnsiTheme="minorHAnsi" w:cstheme="minorHAnsi"/>
          <w:b/>
          <w:bCs/>
        </w:rPr>
        <w:br/>
        <w:t xml:space="preserve">General anesthesia: </w:t>
      </w:r>
      <w:r w:rsidR="00552BB1" w:rsidRPr="00552BB1">
        <w:rPr>
          <w:rFonts w:asciiTheme="minorHAnsi" w:hAnsiTheme="minorHAnsi" w:cstheme="minorHAnsi"/>
        </w:rPr>
        <w:t xml:space="preserve">- For most situations where rapid or moderately rapid anesthesia is required, may be applied in a bath, i.e., the fish are immersed in the anesthetic solution. Containers may be of glass, plastic, steel, aluminum, or other suitable material. Discard anesthetic solutions when a loss in potency is noted, or when the solutions become fouled with mucus or excrement. </w:t>
      </w:r>
    </w:p>
    <w:p w14:paraId="3A4DFAAE" w14:textId="1523E2D0" w:rsidR="00552BB1" w:rsidRPr="00552BB1" w:rsidRDefault="00552BB1" w:rsidP="00552BB1">
      <w:pPr>
        <w:spacing w:before="100" w:beforeAutospacing="1" w:after="100" w:afterAutospacing="1"/>
        <w:rPr>
          <w:rFonts w:asciiTheme="minorHAnsi" w:hAnsiTheme="minorHAnsi" w:cstheme="minorHAnsi"/>
        </w:rPr>
      </w:pPr>
      <w:r w:rsidRPr="00552BB1">
        <w:rPr>
          <w:rFonts w:asciiTheme="minorHAnsi" w:hAnsiTheme="minorHAnsi" w:cstheme="minorHAnsi"/>
          <w:b/>
          <w:bCs/>
        </w:rPr>
        <w:t xml:space="preserve">For surgery and certain physiologic studies, </w:t>
      </w:r>
      <w:r w:rsidRPr="00552BB1">
        <w:rPr>
          <w:rFonts w:asciiTheme="minorHAnsi" w:hAnsiTheme="minorHAnsi" w:cstheme="minorHAnsi"/>
        </w:rPr>
        <w:t>the fish may be anesthetized to loss of reflex, removed from the anesthetic, and then positioned so that the gills are bathed in a sedating concentration</w:t>
      </w:r>
      <w:r w:rsidR="00BB2343">
        <w:rPr>
          <w:rFonts w:asciiTheme="minorHAnsi" w:hAnsiTheme="minorHAnsi" w:cstheme="minorHAnsi"/>
        </w:rPr>
        <w:t>.</w:t>
      </w:r>
      <w:r w:rsidRPr="00552BB1">
        <w:rPr>
          <w:rFonts w:asciiTheme="minorHAnsi" w:hAnsiTheme="minorHAnsi" w:cstheme="minorHAnsi"/>
        </w:rPr>
        <w:t xml:space="preserve"> </w:t>
      </w:r>
    </w:p>
    <w:p w14:paraId="33B814B9" w14:textId="62A4FAEE" w:rsidR="00552BB1" w:rsidRPr="00552BB1" w:rsidRDefault="00552BB1" w:rsidP="00552BB1">
      <w:pPr>
        <w:spacing w:before="100" w:beforeAutospacing="1" w:after="100" w:afterAutospacing="1"/>
        <w:rPr>
          <w:rFonts w:asciiTheme="minorHAnsi" w:hAnsiTheme="minorHAnsi" w:cstheme="minorHAnsi"/>
        </w:rPr>
      </w:pPr>
      <w:r w:rsidRPr="00552BB1">
        <w:rPr>
          <w:rFonts w:asciiTheme="minorHAnsi" w:hAnsiTheme="minorHAnsi" w:cstheme="minorHAnsi"/>
          <w:b/>
          <w:bCs/>
        </w:rPr>
        <w:t xml:space="preserve">Transport </w:t>
      </w:r>
      <w:r w:rsidRPr="00552BB1">
        <w:rPr>
          <w:rFonts w:asciiTheme="minorHAnsi" w:hAnsiTheme="minorHAnsi" w:cstheme="minorHAnsi"/>
        </w:rPr>
        <w:t xml:space="preserve">- </w:t>
      </w:r>
      <w:r w:rsidR="00BB2343">
        <w:rPr>
          <w:rFonts w:asciiTheme="minorHAnsi" w:hAnsiTheme="minorHAnsi" w:cstheme="minorHAnsi"/>
        </w:rPr>
        <w:t>H</w:t>
      </w:r>
      <w:r w:rsidRPr="00552BB1">
        <w:rPr>
          <w:rFonts w:asciiTheme="minorHAnsi" w:hAnsiTheme="minorHAnsi" w:cstheme="minorHAnsi"/>
        </w:rPr>
        <w:t xml:space="preserve">as been used to sedate fish during transport. It is more successful in cold than in warm water, and it is instrumental in reducing injuries because of hyperactivity. The anesthetic solution is prepared in the distribution unit and oxygenated. Then, the fish are added and temperature acclimated. </w:t>
      </w:r>
    </w:p>
    <w:p w14:paraId="016B3029" w14:textId="77777777" w:rsidR="0048267A" w:rsidRDefault="00CE74BF" w:rsidP="0042775B">
      <w:pPr>
        <w:widowControl w:val="0"/>
        <w:autoSpaceDE w:val="0"/>
        <w:autoSpaceDN w:val="0"/>
        <w:adjustRightInd w:val="0"/>
        <w:rPr>
          <w:rFonts w:ascii="Calibri" w:hAnsi="Calibri" w:cs="Calibri"/>
          <w:b/>
        </w:rPr>
      </w:pPr>
      <w:r>
        <w:rPr>
          <w:rFonts w:ascii="Calibri" w:hAnsi="Calibri" w:cs="Calibri"/>
          <w:b/>
          <w:sz w:val="28"/>
          <w:szCs w:val="28"/>
        </w:rPr>
        <w:t xml:space="preserve">Transportation &amp; </w:t>
      </w:r>
      <w:r w:rsidR="008658B7" w:rsidRPr="00FB64C8">
        <w:rPr>
          <w:rFonts w:ascii="Calibri" w:hAnsi="Calibri" w:cs="Calibri"/>
          <w:b/>
          <w:sz w:val="28"/>
          <w:szCs w:val="28"/>
        </w:rPr>
        <w:t>Storage</w:t>
      </w:r>
      <w:r w:rsidR="008658B7" w:rsidRPr="009C34E3">
        <w:rPr>
          <w:rFonts w:ascii="Calibri" w:hAnsi="Calibri" w:cs="Calibri"/>
          <w:b/>
        </w:rPr>
        <w:t>:</w:t>
      </w:r>
      <w:r w:rsidR="008658B7">
        <w:rPr>
          <w:rFonts w:ascii="Calibri" w:hAnsi="Calibri" w:cs="Calibri"/>
          <w:b/>
        </w:rPr>
        <w:t xml:space="preserve"> </w:t>
      </w:r>
    </w:p>
    <w:p w14:paraId="0785607F" w14:textId="11A3ACC4" w:rsidR="0042775B" w:rsidRPr="0048267A" w:rsidRDefault="0048267A" w:rsidP="0042775B">
      <w:pPr>
        <w:widowControl w:val="0"/>
        <w:autoSpaceDE w:val="0"/>
        <w:autoSpaceDN w:val="0"/>
        <w:adjustRightInd w:val="0"/>
        <w:rPr>
          <w:rFonts w:asciiTheme="minorHAnsi" w:hAnsiTheme="minorHAnsi" w:cstheme="minorHAnsi"/>
        </w:rPr>
      </w:pPr>
      <w:r w:rsidRPr="0048267A">
        <w:rPr>
          <w:rFonts w:asciiTheme="minorHAnsi" w:hAnsiTheme="minorHAnsi" w:cstheme="minorHAnsi"/>
        </w:rPr>
        <w:t xml:space="preserve">-  </w:t>
      </w:r>
      <w:r w:rsidR="0042775B" w:rsidRPr="0042775B">
        <w:rPr>
          <w:rFonts w:asciiTheme="minorHAnsi" w:hAnsiTheme="minorHAnsi" w:cstheme="minorHAnsi"/>
        </w:rPr>
        <w:t xml:space="preserve">Facilities storing or utilizing this material should be equipped with an eyewash and a safety shower. </w:t>
      </w:r>
    </w:p>
    <w:p w14:paraId="02B09D2E" w14:textId="77777777" w:rsidR="0048267A" w:rsidRPr="0048267A" w:rsidRDefault="0048267A" w:rsidP="0048267A">
      <w:pPr>
        <w:pStyle w:val="NormalWeb"/>
        <w:rPr>
          <w:rFonts w:asciiTheme="minorHAnsi" w:hAnsiTheme="minorHAnsi" w:cstheme="minorHAnsi"/>
        </w:rPr>
      </w:pPr>
      <w:r w:rsidRPr="0048267A">
        <w:rPr>
          <w:rFonts w:asciiTheme="minorHAnsi" w:hAnsiTheme="minorHAnsi" w:cstheme="minorHAnsi"/>
        </w:rPr>
        <w:t xml:space="preserve">- </w:t>
      </w:r>
      <w:r w:rsidRPr="0048267A">
        <w:rPr>
          <w:rFonts w:asciiTheme="minorHAnsi" w:hAnsiTheme="minorHAnsi" w:cstheme="minorHAnsi"/>
        </w:rPr>
        <w:t>Store TRICAINE-S solutions in a cool place away from light.</w:t>
      </w:r>
    </w:p>
    <w:p w14:paraId="061D2A55" w14:textId="77777777" w:rsidR="0048267A" w:rsidRPr="0048267A" w:rsidRDefault="0048267A" w:rsidP="0048267A">
      <w:pPr>
        <w:pStyle w:val="NormalWeb"/>
        <w:rPr>
          <w:rFonts w:asciiTheme="minorHAnsi" w:hAnsiTheme="minorHAnsi" w:cstheme="minorHAnsi"/>
        </w:rPr>
      </w:pPr>
      <w:r w:rsidRPr="0048267A">
        <w:rPr>
          <w:rFonts w:asciiTheme="minorHAnsi" w:hAnsiTheme="minorHAnsi" w:cstheme="minorHAnsi"/>
        </w:rPr>
        <w:t xml:space="preserve">- </w:t>
      </w:r>
      <w:r w:rsidRPr="0048267A">
        <w:rPr>
          <w:rFonts w:asciiTheme="minorHAnsi" w:hAnsiTheme="minorHAnsi" w:cstheme="minorHAnsi"/>
        </w:rPr>
        <w:t>Keep container tightly closed.</w:t>
      </w:r>
    </w:p>
    <w:p w14:paraId="72A8E228" w14:textId="77777777" w:rsidR="008658B7" w:rsidRPr="00583FC6" w:rsidRDefault="008658B7" w:rsidP="008658B7">
      <w:pPr>
        <w:rPr>
          <w:rFonts w:ascii="Calibri" w:hAnsi="Calibri" w:cs="Calibri"/>
        </w:rPr>
      </w:pPr>
    </w:p>
    <w:p w14:paraId="76CA8C71" w14:textId="77777777" w:rsidR="00BB2343" w:rsidRDefault="00FB64C8" w:rsidP="00BB2343">
      <w:pPr>
        <w:rPr>
          <w:rFonts w:asciiTheme="minorHAnsi" w:hAnsiTheme="minorHAnsi" w:cs="Calibri"/>
        </w:rPr>
      </w:pPr>
      <w:r w:rsidRPr="004C49E7">
        <w:rPr>
          <w:rFonts w:asciiTheme="minorHAnsi" w:hAnsiTheme="minorHAnsi" w:cs="Calibri"/>
          <w:b/>
          <w:i/>
        </w:rPr>
        <w:t>Location – Engineering controls</w:t>
      </w:r>
      <w:r w:rsidRPr="004C49E7">
        <w:rPr>
          <w:rFonts w:asciiTheme="minorHAnsi" w:hAnsiTheme="minorHAnsi" w:cs="Calibri"/>
        </w:rPr>
        <w:t xml:space="preserve"> </w:t>
      </w:r>
    </w:p>
    <w:p w14:paraId="003BC149" w14:textId="529AD20C" w:rsidR="00BB2343" w:rsidRPr="00BB2343" w:rsidRDefault="00BB2343" w:rsidP="00BB2343">
      <w:pPr>
        <w:rPr>
          <w:rFonts w:asciiTheme="minorHAnsi" w:hAnsiTheme="minorHAnsi" w:cstheme="minorHAnsi"/>
        </w:rPr>
      </w:pPr>
      <w:r w:rsidRPr="00F4602A">
        <w:rPr>
          <w:rFonts w:asciiTheme="minorHAnsi" w:hAnsiTheme="minorHAnsi" w:cstheme="minorHAnsi"/>
        </w:rPr>
        <w:t>U</w:t>
      </w:r>
      <w:r w:rsidRPr="00BB2343">
        <w:rPr>
          <w:rFonts w:asciiTheme="minorHAnsi" w:hAnsiTheme="minorHAnsi" w:cstheme="minorHAnsi"/>
        </w:rPr>
        <w:t xml:space="preserve">se process enclosures, local exhaust ventilation, or other engineering controls to control airborne levels below recommended exposure limits. </w:t>
      </w:r>
    </w:p>
    <w:p w14:paraId="05DD584D" w14:textId="77777777" w:rsidR="00F14E69" w:rsidRPr="004C49E7" w:rsidRDefault="00F14E69" w:rsidP="00FB64C8">
      <w:pPr>
        <w:rPr>
          <w:rFonts w:asciiTheme="minorHAnsi" w:hAnsiTheme="minorHAnsi" w:cs="Calibri"/>
          <w:b/>
          <w:i/>
        </w:rPr>
      </w:pPr>
    </w:p>
    <w:p w14:paraId="179136BA" w14:textId="77777777" w:rsidR="00FB64C8" w:rsidRPr="004C49E7" w:rsidRDefault="00FB64C8" w:rsidP="00FB64C8">
      <w:pPr>
        <w:rPr>
          <w:rFonts w:asciiTheme="minorHAnsi" w:hAnsiTheme="minorHAnsi" w:cs="Calibri"/>
          <w:color w:val="FF0000"/>
        </w:rPr>
      </w:pPr>
      <w:r w:rsidRPr="004C49E7">
        <w:rPr>
          <w:rFonts w:asciiTheme="minorHAnsi" w:hAnsiTheme="minorHAnsi" w:cs="Calibri"/>
          <w:b/>
          <w:i/>
        </w:rPr>
        <w:t xml:space="preserve">PPE required: </w:t>
      </w:r>
      <w:r w:rsidRPr="004C49E7">
        <w:rPr>
          <w:rFonts w:asciiTheme="minorHAnsi" w:hAnsiTheme="minorHAnsi" w:cs="Calibri"/>
          <w:b/>
          <w:i/>
          <w:color w:val="FF0000"/>
        </w:rPr>
        <w:t xml:space="preserve"> </w:t>
      </w:r>
    </w:p>
    <w:p w14:paraId="38ED2C40" w14:textId="77777777" w:rsidR="00F14E69" w:rsidRPr="004C49E7" w:rsidRDefault="00F14E69" w:rsidP="00F14E69">
      <w:pPr>
        <w:widowControl w:val="0"/>
        <w:autoSpaceDE w:val="0"/>
        <w:autoSpaceDN w:val="0"/>
        <w:adjustRightInd w:val="0"/>
        <w:rPr>
          <w:rFonts w:asciiTheme="minorHAnsi" w:hAnsiTheme="minorHAnsi"/>
        </w:rPr>
      </w:pPr>
      <w:r w:rsidRPr="004C49E7">
        <w:rPr>
          <w:rFonts w:asciiTheme="minorHAnsi" w:hAnsiTheme="minorHAnsi"/>
        </w:rPr>
        <w:t>In order to select the appropriate PPE for the workplace, a Hazard Assessment is conducted. The Hazard Assessment determines the hazards and potential hazards associated with a task, machinery, or process. The appropriate PPE for the situation may be subsequently determined. Contact OSU EHS for a Hazard Assessment.</w:t>
      </w:r>
    </w:p>
    <w:p w14:paraId="7AFE9385" w14:textId="7C1F3F11" w:rsidR="00BB2343" w:rsidRPr="00BB2343" w:rsidRDefault="00BB2343" w:rsidP="00BB2343">
      <w:pPr>
        <w:pStyle w:val="Header"/>
        <w:tabs>
          <w:tab w:val="left" w:pos="360"/>
          <w:tab w:val="left" w:pos="576"/>
        </w:tabs>
        <w:ind w:left="144"/>
        <w:rPr>
          <w:rFonts w:asciiTheme="minorHAnsi" w:hAnsiTheme="minorHAnsi" w:cstheme="minorHAnsi"/>
        </w:rPr>
      </w:pPr>
      <w:r w:rsidRPr="00BB2343">
        <w:rPr>
          <w:rFonts w:asciiTheme="minorHAnsi" w:hAnsiTheme="minorHAnsi" w:cstheme="minorHAnsi"/>
          <w:lang w:val="en-US"/>
        </w:rPr>
        <w:t xml:space="preserve">When </w:t>
      </w:r>
      <w:r w:rsidRPr="00BB2343">
        <w:rPr>
          <w:rFonts w:asciiTheme="minorHAnsi" w:hAnsiTheme="minorHAnsi" w:cstheme="minorHAnsi"/>
        </w:rPr>
        <w:t>preparing and handling stock and water solutions:</w:t>
      </w:r>
    </w:p>
    <w:p w14:paraId="136E444A" w14:textId="77777777" w:rsidR="00BB2343" w:rsidRPr="00BB2343" w:rsidRDefault="00BB2343" w:rsidP="00BB2343">
      <w:pPr>
        <w:pStyle w:val="Header"/>
        <w:numPr>
          <w:ilvl w:val="0"/>
          <w:numId w:val="16"/>
        </w:numPr>
        <w:tabs>
          <w:tab w:val="clear" w:pos="4680"/>
          <w:tab w:val="clear" w:pos="9360"/>
          <w:tab w:val="left" w:pos="360"/>
          <w:tab w:val="left" w:pos="576"/>
        </w:tabs>
        <w:rPr>
          <w:rFonts w:asciiTheme="minorHAnsi" w:hAnsiTheme="minorHAnsi" w:cstheme="minorHAnsi"/>
        </w:rPr>
      </w:pPr>
      <w:r w:rsidRPr="00BB2343">
        <w:rPr>
          <w:rFonts w:asciiTheme="minorHAnsi" w:hAnsiTheme="minorHAnsi" w:cstheme="minorHAnsi"/>
        </w:rPr>
        <w:t xml:space="preserve">Nitrile gloves </w:t>
      </w:r>
    </w:p>
    <w:p w14:paraId="083E7ED0" w14:textId="77777777" w:rsidR="00BB2343" w:rsidRPr="00BB2343" w:rsidRDefault="00BB2343" w:rsidP="00BB2343">
      <w:pPr>
        <w:pStyle w:val="Header"/>
        <w:numPr>
          <w:ilvl w:val="0"/>
          <w:numId w:val="16"/>
        </w:numPr>
        <w:tabs>
          <w:tab w:val="clear" w:pos="4680"/>
          <w:tab w:val="clear" w:pos="9360"/>
          <w:tab w:val="left" w:pos="360"/>
          <w:tab w:val="left" w:pos="576"/>
        </w:tabs>
        <w:rPr>
          <w:rFonts w:asciiTheme="minorHAnsi" w:hAnsiTheme="minorHAnsi" w:cstheme="minorHAnsi"/>
        </w:rPr>
      </w:pPr>
      <w:r w:rsidRPr="00BB2343">
        <w:rPr>
          <w:rFonts w:asciiTheme="minorHAnsi" w:hAnsiTheme="minorHAnsi" w:cstheme="minorHAnsi"/>
        </w:rPr>
        <w:t>Laboratory coat/protective clothing</w:t>
      </w:r>
    </w:p>
    <w:p w14:paraId="6093A051" w14:textId="77777777" w:rsidR="00BB2343" w:rsidRPr="00BB2343" w:rsidRDefault="00BB2343" w:rsidP="00BB2343">
      <w:pPr>
        <w:pStyle w:val="Header"/>
        <w:numPr>
          <w:ilvl w:val="0"/>
          <w:numId w:val="16"/>
        </w:numPr>
        <w:tabs>
          <w:tab w:val="clear" w:pos="4680"/>
          <w:tab w:val="clear" w:pos="9360"/>
          <w:tab w:val="left" w:pos="360"/>
          <w:tab w:val="left" w:pos="576"/>
        </w:tabs>
        <w:rPr>
          <w:rFonts w:asciiTheme="minorHAnsi" w:hAnsiTheme="minorHAnsi" w:cstheme="minorHAnsi"/>
        </w:rPr>
      </w:pPr>
      <w:r w:rsidRPr="00BB2343">
        <w:rPr>
          <w:rFonts w:asciiTheme="minorHAnsi" w:hAnsiTheme="minorHAnsi" w:cstheme="minorHAnsi"/>
        </w:rPr>
        <w:t>Chemical safety goggles</w:t>
      </w:r>
    </w:p>
    <w:p w14:paraId="603D6E42" w14:textId="77777777" w:rsidR="00F4602A" w:rsidRPr="00F4602A" w:rsidRDefault="00F4602A" w:rsidP="00F4602A">
      <w:pPr>
        <w:numPr>
          <w:ilvl w:val="0"/>
          <w:numId w:val="16"/>
        </w:numPr>
        <w:spacing w:before="100" w:beforeAutospacing="1" w:after="100" w:afterAutospacing="1"/>
        <w:ind w:left="630" w:hanging="270"/>
        <w:rPr>
          <w:rFonts w:asciiTheme="minorHAnsi" w:hAnsiTheme="minorHAnsi" w:cstheme="minorHAnsi"/>
        </w:rPr>
      </w:pPr>
      <w:r w:rsidRPr="00F4602A">
        <w:rPr>
          <w:rFonts w:asciiTheme="minorHAnsi" w:hAnsiTheme="minorHAnsi" w:cstheme="minorHAnsi"/>
        </w:rPr>
        <w:t>NIOSH approved respirator, as conditions warrant.</w:t>
      </w:r>
    </w:p>
    <w:p w14:paraId="77D4DCFD" w14:textId="77777777" w:rsidR="00FB64C8" w:rsidRPr="00583FC6" w:rsidRDefault="00FB64C8" w:rsidP="0030085D">
      <w:pPr>
        <w:rPr>
          <w:rFonts w:ascii="Calibri" w:hAnsi="Calibri" w:cs="Calibri"/>
        </w:rPr>
      </w:pPr>
      <w:r w:rsidRPr="00FB64C8">
        <w:rPr>
          <w:rFonts w:ascii="Calibri" w:hAnsi="Calibri" w:cs="Calibri"/>
          <w:b/>
          <w:sz w:val="28"/>
          <w:szCs w:val="28"/>
        </w:rPr>
        <w:lastRenderedPageBreak/>
        <w:t>Cleanup/Decontamination procedures for work area after use:</w:t>
      </w:r>
      <w:r>
        <w:rPr>
          <w:rFonts w:ascii="Calibri" w:hAnsi="Calibri" w:cs="Calibri"/>
        </w:rPr>
        <w:t xml:space="preserve"> </w:t>
      </w:r>
      <w:r>
        <w:rPr>
          <w:rFonts w:ascii="Calibri" w:hAnsi="Calibri" w:cs="Calibri"/>
        </w:rPr>
        <w:fldChar w:fldCharType="begin">
          <w:ffData>
            <w:name w:val="Text11"/>
            <w:enabled/>
            <w:calcOnExit w:val="0"/>
            <w:textInput/>
          </w:ffData>
        </w:fldChar>
      </w:r>
      <w:bookmarkStart w:id="1"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6C3D83D4" w14:textId="77777777" w:rsidR="008658B7" w:rsidRDefault="008658B7">
      <w:pPr>
        <w:rPr>
          <w:rFonts w:ascii="Calibri" w:hAnsi="Calibri" w:cs="Calibri"/>
          <w:b/>
          <w:sz w:val="28"/>
          <w:szCs w:val="28"/>
          <w:u w:val="single"/>
        </w:rPr>
      </w:pPr>
    </w:p>
    <w:p w14:paraId="0EF74C90" w14:textId="77777777" w:rsidR="00CE74BF" w:rsidRDefault="00FB64C8" w:rsidP="00CE74BF">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Disposal Procedures </w:t>
      </w:r>
    </w:p>
    <w:p w14:paraId="3F2218A8" w14:textId="77777777" w:rsidR="0042775B" w:rsidRPr="0042775B" w:rsidRDefault="0042775B" w:rsidP="0042775B">
      <w:pPr>
        <w:pStyle w:val="BodyText"/>
        <w:rPr>
          <w:rFonts w:asciiTheme="minorHAnsi" w:hAnsiTheme="minorHAnsi" w:cstheme="minorHAnsi"/>
          <w:b/>
        </w:rPr>
      </w:pPr>
      <w:r w:rsidRPr="0042775B">
        <w:rPr>
          <w:rFonts w:asciiTheme="minorHAnsi" w:hAnsiTheme="minorHAnsi" w:cstheme="minorHAnsi"/>
          <w:b/>
        </w:rPr>
        <w:t>Indoor Applications:</w:t>
      </w:r>
    </w:p>
    <w:p w14:paraId="1A18C325" w14:textId="1B4D76AA" w:rsidR="0042775B" w:rsidRPr="0042775B" w:rsidRDefault="0042775B" w:rsidP="0042775B">
      <w:pPr>
        <w:rPr>
          <w:rFonts w:asciiTheme="minorHAnsi" w:hAnsiTheme="minorHAnsi" w:cstheme="minorHAnsi"/>
        </w:rPr>
      </w:pPr>
      <w:r w:rsidRPr="0042775B">
        <w:rPr>
          <w:rFonts w:asciiTheme="minorHAnsi" w:hAnsiTheme="minorHAnsi" w:cstheme="minorHAnsi"/>
          <w:b/>
          <w:noProof/>
        </w:rPr>
        <w:t xml:space="preserve">Solid MS-222 </w:t>
      </w:r>
      <w:r w:rsidRPr="0042775B">
        <w:rPr>
          <w:rFonts w:asciiTheme="minorHAnsi" w:hAnsiTheme="minorHAnsi" w:cstheme="minorHAnsi"/>
          <w:noProof/>
        </w:rPr>
        <w:t xml:space="preserve">waste (powder or tablets) and stock solutions need to be collected by EH&amp;S as </w:t>
      </w:r>
      <w:r w:rsidRPr="0042775B">
        <w:rPr>
          <w:rFonts w:asciiTheme="minorHAnsi" w:hAnsiTheme="minorHAnsi" w:cstheme="minorHAnsi"/>
          <w:i/>
          <w:noProof/>
        </w:rPr>
        <w:t>regulated</w:t>
      </w:r>
      <w:r w:rsidRPr="0042775B">
        <w:rPr>
          <w:rFonts w:asciiTheme="minorHAnsi" w:hAnsiTheme="minorHAnsi" w:cstheme="minorHAnsi"/>
          <w:noProof/>
        </w:rPr>
        <w:t xml:space="preserve"> chemical waste. </w:t>
      </w:r>
    </w:p>
    <w:p w14:paraId="43031B50" w14:textId="49EAFE65" w:rsidR="0042775B" w:rsidRPr="0042775B" w:rsidRDefault="0042775B" w:rsidP="0042775B">
      <w:pPr>
        <w:pStyle w:val="BodyText"/>
        <w:rPr>
          <w:rFonts w:asciiTheme="minorHAnsi" w:hAnsiTheme="minorHAnsi" w:cstheme="minorHAnsi"/>
          <w:noProof/>
        </w:rPr>
      </w:pPr>
      <w:r w:rsidRPr="0042775B">
        <w:rPr>
          <w:rFonts w:asciiTheme="minorHAnsi" w:hAnsiTheme="minorHAnsi" w:cstheme="minorHAnsi"/>
          <w:b/>
          <w:noProof/>
        </w:rPr>
        <w:t xml:space="preserve">Liquid MS-222 </w:t>
      </w:r>
      <w:r w:rsidRPr="0042775B">
        <w:rPr>
          <w:rFonts w:asciiTheme="minorHAnsi" w:hAnsiTheme="minorHAnsi" w:cstheme="minorHAnsi"/>
          <w:noProof/>
        </w:rPr>
        <w:t>waste, such as tank water, can be disposed of via sanitary sewer if the liquid solution contains less than a 10% concentration of MS-222</w:t>
      </w:r>
      <w:r>
        <w:rPr>
          <w:rFonts w:asciiTheme="minorHAnsi" w:hAnsiTheme="minorHAnsi" w:cstheme="minorHAnsi"/>
          <w:noProof/>
        </w:rPr>
        <w:t>.</w:t>
      </w:r>
      <w:r w:rsidRPr="0042775B">
        <w:rPr>
          <w:rFonts w:asciiTheme="minorHAnsi" w:hAnsiTheme="minorHAnsi" w:cstheme="minorHAnsi"/>
          <w:noProof/>
        </w:rPr>
        <w:t xml:space="preserve"> Before disposal, contact </w:t>
      </w:r>
      <w:r>
        <w:rPr>
          <w:rFonts w:asciiTheme="minorHAnsi" w:hAnsiTheme="minorHAnsi" w:cstheme="minorHAnsi"/>
          <w:noProof/>
        </w:rPr>
        <w:t>OSU EHS</w:t>
      </w:r>
      <w:r w:rsidRPr="0042775B">
        <w:rPr>
          <w:rFonts w:asciiTheme="minorHAnsi" w:hAnsiTheme="minorHAnsi" w:cstheme="minorHAnsi"/>
          <w:noProof/>
        </w:rPr>
        <w:t xml:space="preserve">, to discuss the contents of the liquid mixture and confirm the appropriate disposal method. Liquid MS-222 waste containing more than a 10% concentration of MS-222 needs to be collected by </w:t>
      </w:r>
      <w:r>
        <w:rPr>
          <w:rFonts w:asciiTheme="minorHAnsi" w:hAnsiTheme="minorHAnsi" w:cstheme="minorHAnsi"/>
          <w:noProof/>
        </w:rPr>
        <w:t>OSU EHS</w:t>
      </w:r>
      <w:r w:rsidRPr="0042775B">
        <w:rPr>
          <w:rFonts w:asciiTheme="minorHAnsi" w:hAnsiTheme="minorHAnsi" w:cstheme="minorHAnsi"/>
          <w:noProof/>
        </w:rPr>
        <w:t xml:space="preserve"> as regulated chemical waste.</w:t>
      </w:r>
    </w:p>
    <w:p w14:paraId="2F920984" w14:textId="77777777" w:rsidR="0042775B" w:rsidRPr="0042775B" w:rsidRDefault="0042775B" w:rsidP="0042775B">
      <w:pPr>
        <w:pStyle w:val="BodyText"/>
        <w:rPr>
          <w:rFonts w:asciiTheme="minorHAnsi" w:hAnsiTheme="minorHAnsi" w:cstheme="minorHAnsi"/>
          <w:b/>
          <w:noProof/>
        </w:rPr>
      </w:pPr>
      <w:r w:rsidRPr="0042775B">
        <w:rPr>
          <w:rFonts w:asciiTheme="minorHAnsi" w:hAnsiTheme="minorHAnsi" w:cstheme="minorHAnsi"/>
          <w:b/>
          <w:noProof/>
        </w:rPr>
        <w:t>Outdoor Applications:</w:t>
      </w:r>
    </w:p>
    <w:p w14:paraId="1083CFCB" w14:textId="572E57BC" w:rsidR="0042775B" w:rsidRPr="0042775B" w:rsidRDefault="0042775B" w:rsidP="0042775B">
      <w:pPr>
        <w:pStyle w:val="BodyText"/>
        <w:rPr>
          <w:rFonts w:asciiTheme="minorHAnsi" w:hAnsiTheme="minorHAnsi" w:cstheme="minorHAnsi"/>
          <w:noProof/>
        </w:rPr>
      </w:pPr>
      <w:r w:rsidRPr="0042775B">
        <w:rPr>
          <w:rFonts w:asciiTheme="minorHAnsi" w:hAnsiTheme="minorHAnsi" w:cstheme="minorHAnsi"/>
          <w:b/>
          <w:noProof/>
        </w:rPr>
        <w:t xml:space="preserve">Solid MS-222 </w:t>
      </w:r>
      <w:r w:rsidRPr="0042775B">
        <w:rPr>
          <w:rFonts w:asciiTheme="minorHAnsi" w:hAnsiTheme="minorHAnsi" w:cstheme="minorHAnsi"/>
          <w:noProof/>
        </w:rPr>
        <w:t>waste (powder or tablets) and stock solution should be brought back to the laboratory and disposed of using the guidance above for indoor applications.</w:t>
      </w:r>
    </w:p>
    <w:p w14:paraId="2572C5FC" w14:textId="239440B7" w:rsidR="0042775B" w:rsidRPr="0042775B" w:rsidRDefault="0042775B" w:rsidP="0042775B">
      <w:pPr>
        <w:widowControl w:val="0"/>
        <w:autoSpaceDE w:val="0"/>
        <w:autoSpaceDN w:val="0"/>
        <w:adjustRightInd w:val="0"/>
        <w:rPr>
          <w:rFonts w:asciiTheme="minorHAnsi" w:hAnsiTheme="minorHAnsi" w:cstheme="minorHAnsi"/>
          <w:color w:val="000000"/>
        </w:rPr>
      </w:pPr>
      <w:r w:rsidRPr="0042775B">
        <w:rPr>
          <w:rFonts w:asciiTheme="minorHAnsi" w:hAnsiTheme="minorHAnsi" w:cstheme="minorHAnsi"/>
          <w:b/>
          <w:noProof/>
        </w:rPr>
        <w:t xml:space="preserve">Liquid MS-222 </w:t>
      </w:r>
      <w:r w:rsidRPr="0042775B">
        <w:rPr>
          <w:rFonts w:asciiTheme="minorHAnsi" w:hAnsiTheme="minorHAnsi" w:cstheme="minorHAnsi"/>
          <w:noProof/>
        </w:rPr>
        <w:t>waste can be disposed of using the guidance above for indoor applications. If a sanitary sewer is not available, the waste must be brought back to the laboratory for disposal. Do not discard MS-222 solution directly into surface water, stormwater conveyances, catch basins, or other natural water sources.</w:t>
      </w:r>
    </w:p>
    <w:p w14:paraId="3ADC2F3F" w14:textId="77777777" w:rsidR="00FB64C8" w:rsidRPr="00FB64C8" w:rsidRDefault="00FB64C8" w:rsidP="00FB64C8">
      <w:pPr>
        <w:widowControl w:val="0"/>
        <w:autoSpaceDE w:val="0"/>
        <w:autoSpaceDN w:val="0"/>
        <w:adjustRightInd w:val="0"/>
        <w:rPr>
          <w:rFonts w:ascii="Calibri" w:hAnsi="Calibri" w:cs="Calibri"/>
          <w:b/>
          <w:color w:val="FF0000"/>
        </w:rPr>
      </w:pPr>
    </w:p>
    <w:p w14:paraId="2C0D5962" w14:textId="77777777" w:rsidR="008658B7" w:rsidRPr="00FB64C8" w:rsidRDefault="00FB64C8">
      <w:pPr>
        <w:rPr>
          <w:rFonts w:ascii="Calibri" w:hAnsi="Calibri" w:cs="Calibri"/>
          <w:b/>
          <w:sz w:val="32"/>
          <w:szCs w:val="32"/>
          <w:u w:val="single"/>
        </w:rPr>
      </w:pPr>
      <w:r w:rsidRPr="00FB64C8">
        <w:rPr>
          <w:rFonts w:ascii="Calibri" w:hAnsi="Calibri" w:cs="Calibri"/>
          <w:b/>
          <w:sz w:val="32"/>
          <w:szCs w:val="32"/>
          <w:u w:val="single"/>
        </w:rPr>
        <w:t>Section 3: Occupational Exposures</w:t>
      </w:r>
    </w:p>
    <w:p w14:paraId="172AC1BF" w14:textId="77777777" w:rsidR="000D4AA9" w:rsidRPr="00FB64C8" w:rsidRDefault="000D4AA9" w:rsidP="00FB64C8">
      <w:pPr>
        <w:numPr>
          <w:ilvl w:val="0"/>
          <w:numId w:val="15"/>
        </w:numPr>
        <w:rPr>
          <w:rFonts w:ascii="Calibri" w:hAnsi="Calibri" w:cs="Calibri"/>
          <w:b/>
          <w:sz w:val="28"/>
          <w:szCs w:val="28"/>
        </w:rPr>
      </w:pPr>
      <w:r w:rsidRPr="00FB64C8">
        <w:rPr>
          <w:rFonts w:ascii="Calibri" w:hAnsi="Calibri" w:cs="Calibri"/>
          <w:b/>
          <w:sz w:val="28"/>
          <w:szCs w:val="28"/>
        </w:rPr>
        <w:t>Routes of Exposure</w:t>
      </w:r>
    </w:p>
    <w:p w14:paraId="3C681633" w14:textId="5FB030EA" w:rsidR="000E0CAA" w:rsidRPr="00F4602A" w:rsidRDefault="00F4602A">
      <w:pPr>
        <w:rPr>
          <w:rFonts w:asciiTheme="minorHAnsi" w:hAnsiTheme="minorHAnsi" w:cstheme="minorHAnsi"/>
        </w:rPr>
      </w:pPr>
      <w:r w:rsidRPr="00F4602A">
        <w:rPr>
          <w:rFonts w:asciiTheme="minorHAnsi" w:hAnsiTheme="minorHAnsi" w:cstheme="minorHAnsi"/>
        </w:rPr>
        <w:t>Potential health hazards to researchers include irritation of the skin and eye upon contact, and respiratory system if inhaled.</w:t>
      </w:r>
    </w:p>
    <w:p w14:paraId="00287600" w14:textId="77777777" w:rsidR="000E0CAA" w:rsidRPr="00FB64C8" w:rsidRDefault="00FB64C8" w:rsidP="00FB64C8">
      <w:pPr>
        <w:numPr>
          <w:ilvl w:val="0"/>
          <w:numId w:val="15"/>
        </w:numPr>
        <w:rPr>
          <w:rFonts w:ascii="Calibri" w:hAnsi="Calibri" w:cs="Calibri"/>
          <w:b/>
          <w:sz w:val="28"/>
          <w:szCs w:val="28"/>
        </w:rPr>
      </w:pPr>
      <w:r w:rsidRPr="00FB64C8">
        <w:rPr>
          <w:rFonts w:ascii="Calibri" w:hAnsi="Calibri" w:cs="Calibri"/>
          <w:b/>
          <w:sz w:val="28"/>
          <w:szCs w:val="28"/>
        </w:rPr>
        <w:t xml:space="preserve">Occupational </w:t>
      </w:r>
      <w:r w:rsidR="004C5B8F" w:rsidRPr="00FB64C8">
        <w:rPr>
          <w:rFonts w:ascii="Calibri" w:hAnsi="Calibri" w:cs="Calibri"/>
          <w:b/>
          <w:sz w:val="28"/>
          <w:szCs w:val="28"/>
        </w:rPr>
        <w:t>Exposure Response</w:t>
      </w:r>
      <w:r w:rsidR="00B56CC5" w:rsidRPr="00FB64C8">
        <w:rPr>
          <w:rFonts w:ascii="Calibri" w:hAnsi="Calibri" w:cs="Calibri"/>
          <w:b/>
          <w:sz w:val="28"/>
          <w:szCs w:val="28"/>
        </w:rPr>
        <w:t xml:space="preserve"> and First Aid Measures</w:t>
      </w:r>
    </w:p>
    <w:p w14:paraId="64DE866F" w14:textId="77777777" w:rsidR="00F4602A" w:rsidRPr="00F4602A" w:rsidRDefault="00A667BD" w:rsidP="00F4602A">
      <w:pPr>
        <w:pStyle w:val="NormalWeb"/>
        <w:rPr>
          <w:rFonts w:asciiTheme="minorHAnsi" w:hAnsiTheme="minorHAnsi" w:cstheme="minorHAnsi"/>
        </w:rPr>
      </w:pPr>
      <w:r w:rsidRPr="00F4602A">
        <w:rPr>
          <w:rFonts w:asciiTheme="minorHAnsi" w:hAnsiTheme="minorHAnsi" w:cstheme="minorHAnsi"/>
        </w:rPr>
        <w:t>Skin</w:t>
      </w:r>
      <w:r w:rsidR="000453D4" w:rsidRPr="00F4602A">
        <w:rPr>
          <w:rFonts w:asciiTheme="minorHAnsi" w:hAnsiTheme="minorHAnsi" w:cstheme="minorHAnsi"/>
        </w:rPr>
        <w:t xml:space="preserve">: </w:t>
      </w:r>
      <w:r w:rsidR="00F4602A" w:rsidRPr="00F4602A">
        <w:rPr>
          <w:rFonts w:asciiTheme="minorHAnsi" w:hAnsiTheme="minorHAnsi" w:cstheme="minorHAnsi"/>
        </w:rPr>
        <w:t xml:space="preserve">Immediately wash skin with soap and plenty of water for at least 15 minutes. Remove contaminated clothing. Get medical attention if symptoms occur. Wash clothing before reuse. </w:t>
      </w:r>
    </w:p>
    <w:p w14:paraId="5C306FF9" w14:textId="4B49AF7F" w:rsidR="00B03569" w:rsidRPr="00F4602A" w:rsidRDefault="00B03569" w:rsidP="007A3B00">
      <w:pPr>
        <w:widowControl w:val="0"/>
        <w:autoSpaceDE w:val="0"/>
        <w:autoSpaceDN w:val="0"/>
        <w:adjustRightInd w:val="0"/>
        <w:rPr>
          <w:rFonts w:asciiTheme="minorHAnsi" w:hAnsiTheme="minorHAnsi" w:cstheme="minorHAnsi"/>
        </w:rPr>
      </w:pPr>
    </w:p>
    <w:p w14:paraId="228532C5" w14:textId="77777777" w:rsidR="00F4602A" w:rsidRPr="00F4602A" w:rsidRDefault="00A667BD" w:rsidP="00F4602A">
      <w:pPr>
        <w:pStyle w:val="NormalWeb"/>
        <w:rPr>
          <w:rFonts w:asciiTheme="minorHAnsi" w:hAnsiTheme="minorHAnsi" w:cstheme="minorHAnsi"/>
        </w:rPr>
      </w:pPr>
      <w:r w:rsidRPr="00F4602A">
        <w:rPr>
          <w:rFonts w:asciiTheme="minorHAnsi" w:hAnsiTheme="minorHAnsi" w:cstheme="minorHAnsi"/>
        </w:rPr>
        <w:t>Eyes</w:t>
      </w:r>
      <w:r w:rsidR="000453D4" w:rsidRPr="00F4602A">
        <w:rPr>
          <w:rFonts w:asciiTheme="minorHAnsi" w:hAnsiTheme="minorHAnsi" w:cstheme="minorHAnsi"/>
        </w:rPr>
        <w:t xml:space="preserve">: </w:t>
      </w:r>
      <w:r w:rsidR="00F4602A" w:rsidRPr="00F4602A">
        <w:rPr>
          <w:rFonts w:asciiTheme="minorHAnsi" w:hAnsiTheme="minorHAnsi" w:cstheme="minorHAnsi"/>
        </w:rPr>
        <w:t>Hold eyelids apart and flush eyes with plenty of water for at least 15 minutes. Have eyes examined and tested by medical personnel.</w:t>
      </w:r>
    </w:p>
    <w:p w14:paraId="64EC0E3E" w14:textId="47E475BA" w:rsidR="0030085D" w:rsidRPr="00F4602A" w:rsidRDefault="0030085D" w:rsidP="00F4602A">
      <w:pPr>
        <w:widowControl w:val="0"/>
        <w:autoSpaceDE w:val="0"/>
        <w:autoSpaceDN w:val="0"/>
        <w:adjustRightInd w:val="0"/>
        <w:rPr>
          <w:rFonts w:asciiTheme="minorHAnsi" w:hAnsiTheme="minorHAnsi" w:cstheme="minorHAnsi"/>
        </w:rPr>
      </w:pPr>
    </w:p>
    <w:p w14:paraId="23F2A46A" w14:textId="77777777" w:rsidR="00F4602A" w:rsidRPr="00F4602A" w:rsidRDefault="00A667BD" w:rsidP="00F4602A">
      <w:pPr>
        <w:pStyle w:val="NormalWeb"/>
        <w:rPr>
          <w:rFonts w:asciiTheme="minorHAnsi" w:hAnsiTheme="minorHAnsi" w:cstheme="minorHAnsi"/>
        </w:rPr>
      </w:pPr>
      <w:r w:rsidRPr="00F4602A">
        <w:rPr>
          <w:rFonts w:asciiTheme="minorHAnsi" w:hAnsiTheme="minorHAnsi" w:cstheme="minorHAnsi"/>
        </w:rPr>
        <w:t>Inhalation</w:t>
      </w:r>
      <w:r w:rsidR="000453D4" w:rsidRPr="00F4602A">
        <w:rPr>
          <w:rFonts w:asciiTheme="minorHAnsi" w:hAnsiTheme="minorHAnsi" w:cstheme="minorHAnsi"/>
        </w:rPr>
        <w:t xml:space="preserve">: </w:t>
      </w:r>
      <w:r w:rsidR="00F4602A" w:rsidRPr="00F4602A">
        <w:rPr>
          <w:rFonts w:asciiTheme="minorHAnsi" w:hAnsiTheme="minorHAnsi" w:cstheme="minorHAnsi"/>
        </w:rPr>
        <w:t>Remove to fresh air. If not breathing, give artificial respiration or give oxygen by trained personnel. Get immediate medical attention.</w:t>
      </w:r>
    </w:p>
    <w:p w14:paraId="4EEB53FD" w14:textId="61375CDE" w:rsidR="00A667BD" w:rsidRPr="00F4602A" w:rsidRDefault="00A667BD" w:rsidP="00B03569">
      <w:pPr>
        <w:tabs>
          <w:tab w:val="left" w:pos="0"/>
        </w:tabs>
        <w:spacing w:line="360" w:lineRule="auto"/>
        <w:rPr>
          <w:rFonts w:asciiTheme="minorHAnsi" w:hAnsiTheme="minorHAnsi" w:cstheme="minorHAnsi"/>
          <w:color w:val="FF0000"/>
        </w:rPr>
      </w:pPr>
    </w:p>
    <w:p w14:paraId="27D8189F" w14:textId="77777777" w:rsidR="00F4602A" w:rsidRPr="00F4602A" w:rsidRDefault="00A667BD" w:rsidP="00F4602A">
      <w:pPr>
        <w:pStyle w:val="NormalWeb"/>
        <w:rPr>
          <w:rFonts w:asciiTheme="minorHAnsi" w:hAnsiTheme="minorHAnsi" w:cstheme="minorHAnsi"/>
        </w:rPr>
      </w:pPr>
      <w:r w:rsidRPr="00F4602A">
        <w:rPr>
          <w:rFonts w:asciiTheme="minorHAnsi" w:hAnsiTheme="minorHAnsi" w:cstheme="minorHAnsi"/>
        </w:rPr>
        <w:t>Ingestion</w:t>
      </w:r>
      <w:r w:rsidR="000453D4" w:rsidRPr="00F4602A">
        <w:rPr>
          <w:rFonts w:asciiTheme="minorHAnsi" w:hAnsiTheme="minorHAnsi" w:cstheme="minorHAnsi"/>
        </w:rPr>
        <w:t xml:space="preserve">: </w:t>
      </w:r>
      <w:r w:rsidR="00F4602A" w:rsidRPr="00F4602A">
        <w:rPr>
          <w:rFonts w:asciiTheme="minorHAnsi" w:hAnsiTheme="minorHAnsi" w:cstheme="minorHAnsi"/>
        </w:rPr>
        <w:t xml:space="preserve">Wash out mouth with water provided person is conscious. Never give anything by mouth to an unconscious person. Get medical attention. Do NOT induce vomiting unless directed to do so by medical personnel. </w:t>
      </w:r>
    </w:p>
    <w:p w14:paraId="25107F81" w14:textId="29F1445B" w:rsidR="00A667BD" w:rsidRPr="00B03569" w:rsidRDefault="00A667BD" w:rsidP="00F4602A">
      <w:pPr>
        <w:widowControl w:val="0"/>
        <w:autoSpaceDE w:val="0"/>
        <w:autoSpaceDN w:val="0"/>
        <w:adjustRightInd w:val="0"/>
        <w:rPr>
          <w:rFonts w:asciiTheme="minorHAnsi" w:hAnsiTheme="minorHAnsi" w:cs="Calibri"/>
        </w:rPr>
      </w:pPr>
    </w:p>
    <w:p w14:paraId="04F82CC4" w14:textId="77777777" w:rsidR="00AA1DD6" w:rsidRPr="00FB64C8" w:rsidRDefault="004C5B8F" w:rsidP="00FB64C8">
      <w:pPr>
        <w:numPr>
          <w:ilvl w:val="0"/>
          <w:numId w:val="15"/>
        </w:numPr>
        <w:rPr>
          <w:rFonts w:ascii="Calibri" w:hAnsi="Calibri" w:cs="Calibri"/>
          <w:b/>
          <w:sz w:val="28"/>
          <w:szCs w:val="28"/>
        </w:rPr>
      </w:pPr>
      <w:r w:rsidRPr="00FB64C8">
        <w:rPr>
          <w:rFonts w:ascii="Calibri" w:hAnsi="Calibri" w:cs="Calibri"/>
          <w:b/>
          <w:sz w:val="28"/>
          <w:szCs w:val="28"/>
        </w:rPr>
        <w:t>Emergency Procedure for Chemical Spill</w:t>
      </w:r>
      <w:r w:rsidR="00B56CC5" w:rsidRPr="00FB64C8">
        <w:rPr>
          <w:rFonts w:ascii="Calibri" w:hAnsi="Calibri" w:cs="Calibri"/>
          <w:b/>
          <w:sz w:val="28"/>
          <w:szCs w:val="28"/>
        </w:rPr>
        <w:t>s and Accidental Releases</w:t>
      </w:r>
    </w:p>
    <w:p w14:paraId="3FDA17D2" w14:textId="77777777" w:rsidR="000479D0" w:rsidRDefault="000479D0">
      <w:pPr>
        <w:rPr>
          <w:rFonts w:ascii="Calibri" w:hAnsi="Calibri" w:cs="Calibri"/>
          <w:b/>
          <w:color w:val="FF0000"/>
        </w:rPr>
      </w:pPr>
    </w:p>
    <w:p w14:paraId="2CD0AB1B" w14:textId="77777777" w:rsidR="00B03569" w:rsidRPr="00B03569" w:rsidRDefault="00B03569" w:rsidP="00B03569">
      <w:pPr>
        <w:widowControl w:val="0"/>
        <w:autoSpaceDE w:val="0"/>
        <w:autoSpaceDN w:val="0"/>
        <w:adjustRightInd w:val="0"/>
        <w:rPr>
          <w:rFonts w:asciiTheme="minorHAnsi" w:hAnsiTheme="minorHAnsi"/>
          <w:b/>
          <w:color w:val="000000"/>
        </w:rPr>
      </w:pPr>
      <w:r w:rsidRPr="00B03569">
        <w:rPr>
          <w:rFonts w:asciiTheme="minorHAnsi" w:hAnsiTheme="minorHAnsi"/>
          <w:b/>
          <w:color w:val="000000"/>
        </w:rPr>
        <w:lastRenderedPageBreak/>
        <w:t>Spill Procedures</w:t>
      </w:r>
    </w:p>
    <w:p w14:paraId="1D974279" w14:textId="77777777" w:rsidR="00F4602A" w:rsidRPr="0042775B" w:rsidRDefault="00F4602A" w:rsidP="00F4602A">
      <w:pPr>
        <w:pStyle w:val="BodyText"/>
        <w:rPr>
          <w:rFonts w:asciiTheme="minorHAnsi" w:hAnsiTheme="minorHAnsi" w:cstheme="minorHAnsi"/>
          <w:b/>
          <w:noProof/>
        </w:rPr>
      </w:pPr>
      <w:r w:rsidRPr="0042775B">
        <w:rPr>
          <w:rFonts w:asciiTheme="minorHAnsi" w:hAnsiTheme="minorHAnsi" w:cstheme="minorHAnsi"/>
          <w:b/>
          <w:noProof/>
        </w:rPr>
        <w:t>Indoor Applications:</w:t>
      </w:r>
    </w:p>
    <w:p w14:paraId="4EDDEE01" w14:textId="62303CB4" w:rsidR="00F4602A" w:rsidRPr="0042775B" w:rsidRDefault="00F4602A" w:rsidP="00F4602A">
      <w:pPr>
        <w:pStyle w:val="BodyText"/>
        <w:rPr>
          <w:rFonts w:asciiTheme="minorHAnsi" w:hAnsiTheme="minorHAnsi" w:cstheme="minorHAnsi"/>
          <w:noProof/>
        </w:rPr>
      </w:pPr>
      <w:r w:rsidRPr="0042775B">
        <w:rPr>
          <w:rFonts w:asciiTheme="minorHAnsi" w:hAnsiTheme="minorHAnsi" w:cstheme="minorHAnsi"/>
          <w:b/>
          <w:noProof/>
        </w:rPr>
        <w:t>Solid spill:</w:t>
      </w:r>
      <w:r w:rsidRPr="0042775B">
        <w:rPr>
          <w:rFonts w:asciiTheme="minorHAnsi" w:hAnsiTheme="minorHAnsi" w:cstheme="minorHAnsi"/>
          <w:noProof/>
        </w:rPr>
        <w:t xml:space="preserve"> Wear nitrile gloves, lab coat/protective clothing, chemical safety goggles and shoe covers. Wearing an </w:t>
      </w:r>
      <w:r w:rsidRPr="0048267A">
        <w:rPr>
          <w:rFonts w:asciiTheme="minorHAnsi" w:hAnsiTheme="minorHAnsi" w:cstheme="minorHAnsi"/>
          <w:noProof/>
        </w:rPr>
        <w:t>N95 respirator is recommended</w:t>
      </w:r>
      <w:r w:rsidRPr="0042775B">
        <w:rPr>
          <w:rFonts w:asciiTheme="minorHAnsi" w:hAnsiTheme="minorHAnsi" w:cstheme="minorHAnsi"/>
          <w:noProof/>
        </w:rPr>
        <w:t>. Cover spilled material with wetted paper towels or other absorbent material. Wipe up spill with paper towels or other absorbent material and clean spill area with soap and water.</w:t>
      </w:r>
    </w:p>
    <w:p w14:paraId="3300723B" w14:textId="33A80107" w:rsidR="00F4602A" w:rsidRPr="0042775B" w:rsidRDefault="00F4602A" w:rsidP="00F4602A">
      <w:pPr>
        <w:pStyle w:val="BodyText"/>
        <w:rPr>
          <w:rFonts w:asciiTheme="minorHAnsi" w:hAnsiTheme="minorHAnsi" w:cstheme="minorHAnsi"/>
          <w:noProof/>
        </w:rPr>
      </w:pPr>
      <w:r w:rsidRPr="0042775B">
        <w:rPr>
          <w:rFonts w:asciiTheme="minorHAnsi" w:hAnsiTheme="minorHAnsi" w:cstheme="minorHAnsi"/>
          <w:b/>
          <w:noProof/>
        </w:rPr>
        <w:t xml:space="preserve">Water spill: </w:t>
      </w:r>
      <w:r w:rsidRPr="0042775B">
        <w:rPr>
          <w:rFonts w:asciiTheme="minorHAnsi" w:hAnsiTheme="minorHAnsi" w:cstheme="minorHAnsi"/>
          <w:noProof/>
        </w:rPr>
        <w:t xml:space="preserve">Wear nitrile gloves, lab coat/protective clothing, chemical safety goggles and boots (as necessary). Wipe up water spill with paper towels or other absorbent material and clean spill area with soap and water. </w:t>
      </w:r>
    </w:p>
    <w:p w14:paraId="5CE3BFB4" w14:textId="77777777" w:rsidR="0042775B" w:rsidRPr="0042775B" w:rsidRDefault="00F4602A" w:rsidP="00F4602A">
      <w:pPr>
        <w:pStyle w:val="BodyText"/>
        <w:rPr>
          <w:rFonts w:asciiTheme="minorHAnsi" w:hAnsiTheme="minorHAnsi" w:cstheme="minorHAnsi"/>
          <w:noProof/>
        </w:rPr>
      </w:pPr>
      <w:r w:rsidRPr="0042775B">
        <w:rPr>
          <w:rFonts w:asciiTheme="minorHAnsi" w:hAnsiTheme="minorHAnsi" w:cstheme="minorHAnsi"/>
          <w:b/>
          <w:noProof/>
        </w:rPr>
        <w:t xml:space="preserve">Treated Water spill (with recombinant nucleic acids): </w:t>
      </w:r>
      <w:r w:rsidRPr="0042775B">
        <w:rPr>
          <w:rFonts w:asciiTheme="minorHAnsi" w:hAnsiTheme="minorHAnsi" w:cstheme="minorHAnsi"/>
          <w:noProof/>
        </w:rPr>
        <w:t xml:space="preserve">Wear nitrile gloves, lab coat/protective clothing, chemical safety goggles and boots (as necessary). Cover spill with paper towels and spray appropriate disinfectant over the towels (e.g. 1: 10 bleach and let set for 20 minutes for chemically treating spills associated with recombinant nucleic acids). Wipe up the spill with paper towels or other absorbent material and clean spill area with soap and water. </w:t>
      </w:r>
    </w:p>
    <w:p w14:paraId="5F978FDE" w14:textId="283E4EBC" w:rsidR="00F4602A" w:rsidRPr="0042775B" w:rsidRDefault="00F4602A" w:rsidP="00F4602A">
      <w:pPr>
        <w:pStyle w:val="BodyText"/>
        <w:rPr>
          <w:rFonts w:asciiTheme="minorHAnsi" w:hAnsiTheme="minorHAnsi" w:cstheme="minorHAnsi"/>
          <w:noProof/>
        </w:rPr>
      </w:pPr>
      <w:r w:rsidRPr="0042775B">
        <w:rPr>
          <w:rFonts w:asciiTheme="minorHAnsi" w:hAnsiTheme="minorHAnsi" w:cstheme="minorHAnsi"/>
          <w:noProof/>
        </w:rPr>
        <w:t>Bag all spill cleanup materials for pickup by EHS as regulated chemical waste.</w:t>
      </w:r>
    </w:p>
    <w:p w14:paraId="54772498" w14:textId="77777777" w:rsidR="00F4602A" w:rsidRPr="0042775B" w:rsidRDefault="00F4602A" w:rsidP="00F4602A">
      <w:pPr>
        <w:tabs>
          <w:tab w:val="left" w:pos="432"/>
          <w:tab w:val="left" w:pos="720"/>
        </w:tabs>
        <w:spacing w:after="58"/>
        <w:rPr>
          <w:rFonts w:asciiTheme="minorHAnsi" w:hAnsiTheme="minorHAnsi" w:cstheme="minorHAnsi"/>
          <w:noProof/>
        </w:rPr>
      </w:pPr>
    </w:p>
    <w:p w14:paraId="79C3B91A" w14:textId="77777777" w:rsidR="00F4602A" w:rsidRPr="0042775B" w:rsidRDefault="00F4602A" w:rsidP="00F4602A">
      <w:pPr>
        <w:tabs>
          <w:tab w:val="left" w:pos="432"/>
          <w:tab w:val="left" w:pos="720"/>
        </w:tabs>
        <w:spacing w:after="58"/>
        <w:rPr>
          <w:rFonts w:asciiTheme="minorHAnsi" w:hAnsiTheme="minorHAnsi" w:cstheme="minorHAnsi"/>
          <w:b/>
        </w:rPr>
      </w:pPr>
      <w:r w:rsidRPr="0042775B">
        <w:rPr>
          <w:rFonts w:asciiTheme="minorHAnsi" w:hAnsiTheme="minorHAnsi" w:cstheme="minorHAnsi"/>
          <w:b/>
        </w:rPr>
        <w:t>Outdoor Applications</w:t>
      </w:r>
    </w:p>
    <w:p w14:paraId="3E4196DF" w14:textId="7D4F10BB" w:rsidR="00F4602A" w:rsidRPr="0042775B" w:rsidRDefault="00F4602A" w:rsidP="0042775B">
      <w:pPr>
        <w:tabs>
          <w:tab w:val="left" w:pos="90"/>
          <w:tab w:val="left" w:pos="720"/>
        </w:tabs>
        <w:spacing w:after="58"/>
        <w:rPr>
          <w:rFonts w:asciiTheme="minorHAnsi" w:hAnsiTheme="minorHAnsi" w:cstheme="minorHAnsi"/>
        </w:rPr>
      </w:pPr>
      <w:r w:rsidRPr="0042775B">
        <w:rPr>
          <w:rFonts w:asciiTheme="minorHAnsi" w:hAnsiTheme="minorHAnsi" w:cstheme="minorHAnsi"/>
        </w:rPr>
        <w:t xml:space="preserve">During field research, ensure spill equipment materials are available for use.  If a spill occurs, </w:t>
      </w:r>
      <w:r w:rsidR="0042775B" w:rsidRPr="0042775B">
        <w:rPr>
          <w:rFonts w:asciiTheme="minorHAnsi" w:hAnsiTheme="minorHAnsi" w:cstheme="minorHAnsi"/>
        </w:rPr>
        <w:t xml:space="preserve">contact OSU EHS. </w:t>
      </w:r>
      <w:r w:rsidRPr="0042775B">
        <w:rPr>
          <w:rFonts w:asciiTheme="minorHAnsi" w:hAnsiTheme="minorHAnsi" w:cstheme="minorHAnsi"/>
        </w:rPr>
        <w:t xml:space="preserve"> Make all reasonable attempts to collect spilled crystalline solids and stock solutions. Bag all spill cleanup materials and bring back to laboratory and request pickup by EHS as regulated waste. </w:t>
      </w:r>
    </w:p>
    <w:p w14:paraId="3CEA9936" w14:textId="77777777" w:rsidR="00FB64C8" w:rsidRPr="0042775B" w:rsidRDefault="00FB64C8">
      <w:pPr>
        <w:rPr>
          <w:rFonts w:asciiTheme="minorHAnsi" w:hAnsiTheme="minorHAnsi" w:cstheme="minorHAnsi"/>
        </w:rPr>
      </w:pPr>
    </w:p>
    <w:p w14:paraId="0F049226" w14:textId="1CF78478" w:rsidR="004C5B8F" w:rsidRPr="0048267A" w:rsidRDefault="00524544" w:rsidP="00DC17B2">
      <w:pPr>
        <w:widowControl w:val="0"/>
        <w:autoSpaceDE w:val="0"/>
        <w:autoSpaceDN w:val="0"/>
        <w:adjustRightInd w:val="0"/>
        <w:rPr>
          <w:rFonts w:ascii="Calibri" w:hAnsi="Calibri" w:cs="Calibri"/>
        </w:rPr>
      </w:pPr>
      <w:r w:rsidRPr="0048267A">
        <w:rPr>
          <w:rFonts w:ascii="Calibri" w:hAnsi="Calibri" w:cs="Calibri"/>
          <w:color w:val="000000"/>
        </w:rPr>
        <w:t xml:space="preserve">This Standard Operating </w:t>
      </w:r>
      <w:r w:rsidR="00A9467F" w:rsidRPr="0048267A">
        <w:rPr>
          <w:rFonts w:ascii="Calibri" w:hAnsi="Calibri" w:cs="Calibri"/>
          <w:color w:val="000000"/>
        </w:rPr>
        <w:t xml:space="preserve">Procedure must be placed in the </w:t>
      </w:r>
      <w:r w:rsidR="00B03569" w:rsidRPr="0048267A">
        <w:rPr>
          <w:rFonts w:ascii="Calibri" w:hAnsi="Calibri" w:cs="Calibri"/>
          <w:color w:val="000000"/>
        </w:rPr>
        <w:t>Hazard Communication Plan</w:t>
      </w:r>
      <w:r w:rsidR="000B0555" w:rsidRPr="0048267A">
        <w:rPr>
          <w:rFonts w:ascii="Calibri" w:hAnsi="Calibri" w:cs="Calibri"/>
          <w:color w:val="000000"/>
        </w:rPr>
        <w:t xml:space="preserve"> and the </w:t>
      </w:r>
      <w:r w:rsidR="00A235A4" w:rsidRPr="0048267A">
        <w:rPr>
          <w:rFonts w:ascii="Calibri" w:hAnsi="Calibri" w:cs="Calibri"/>
          <w:color w:val="000000"/>
        </w:rPr>
        <w:t xml:space="preserve">SDS must be accessible. Also, all personnel must be familiar with safe handling practices (i.e., training with </w:t>
      </w:r>
      <w:r w:rsidR="00D10794" w:rsidRPr="0048267A">
        <w:rPr>
          <w:rFonts w:ascii="Calibri" w:hAnsi="Calibri" w:cs="Calibri"/>
          <w:color w:val="000000"/>
        </w:rPr>
        <w:t>documentation</w:t>
      </w:r>
      <w:r w:rsidR="00A235A4" w:rsidRPr="0048267A">
        <w:rPr>
          <w:rFonts w:ascii="Calibri" w:hAnsi="Calibri" w:cs="Calibri"/>
          <w:color w:val="000000"/>
        </w:rPr>
        <w:t xml:space="preserve"> of training) when working with these chemicals. This must be incorporated into the comprehensive </w:t>
      </w:r>
      <w:proofErr w:type="spellStart"/>
      <w:r w:rsidR="00CC3023" w:rsidRPr="0048267A">
        <w:rPr>
          <w:rFonts w:ascii="Calibri" w:hAnsi="Calibri" w:cs="Calibri"/>
          <w:color w:val="000000"/>
        </w:rPr>
        <w:t>hazcomm</w:t>
      </w:r>
      <w:proofErr w:type="spellEnd"/>
      <w:r w:rsidR="00A235A4" w:rsidRPr="0048267A">
        <w:rPr>
          <w:rFonts w:ascii="Calibri" w:hAnsi="Calibri" w:cs="Calibri"/>
          <w:color w:val="000000"/>
        </w:rPr>
        <w:t xml:space="preserve"> plan of the laboratory. </w:t>
      </w:r>
      <w:bookmarkStart w:id="2" w:name="OLE_LINK1"/>
      <w:r w:rsidR="00A235A4" w:rsidRPr="0048267A">
        <w:rPr>
          <w:rFonts w:ascii="Calibri" w:hAnsi="Calibri" w:cs="Calibri"/>
          <w:color w:val="000000"/>
        </w:rPr>
        <w:t xml:space="preserve">If you have any questions regarding a </w:t>
      </w:r>
      <w:bookmarkEnd w:id="2"/>
      <w:r w:rsidR="00A235A4" w:rsidRPr="0048267A">
        <w:rPr>
          <w:rFonts w:ascii="Calibri" w:hAnsi="Calibri" w:cs="Calibri"/>
          <w:color w:val="000000"/>
        </w:rPr>
        <w:t xml:space="preserve">comprehensive mandatory laboratory </w:t>
      </w:r>
      <w:r w:rsidR="00CC3023" w:rsidRPr="0048267A">
        <w:rPr>
          <w:rFonts w:ascii="Calibri" w:hAnsi="Calibri" w:cs="Calibri"/>
          <w:color w:val="000000"/>
        </w:rPr>
        <w:t>hazcomm</w:t>
      </w:r>
      <w:r w:rsidR="00A235A4" w:rsidRPr="0048267A">
        <w:rPr>
          <w:rFonts w:ascii="Calibri" w:hAnsi="Calibri" w:cs="Calibri"/>
          <w:color w:val="000000"/>
        </w:rPr>
        <w:t xml:space="preserve"> </w:t>
      </w:r>
      <w:r w:rsidR="0030085D" w:rsidRPr="0048267A">
        <w:rPr>
          <w:rFonts w:ascii="Calibri" w:hAnsi="Calibri" w:cs="Calibri"/>
          <w:color w:val="000000"/>
        </w:rPr>
        <w:t>plan,</w:t>
      </w:r>
      <w:r w:rsidR="002F34E4" w:rsidRPr="0048267A">
        <w:rPr>
          <w:rFonts w:ascii="Calibri" w:hAnsi="Calibri" w:cs="Calibri"/>
          <w:color w:val="000000"/>
        </w:rPr>
        <w:t xml:space="preserve"> please contact your Representative at Environmental Health and Safety (292-1284).</w:t>
      </w:r>
      <w:r w:rsidR="0030085D" w:rsidRPr="0048267A">
        <w:rPr>
          <w:rFonts w:ascii="Calibri" w:hAnsi="Calibri" w:cs="Calibri"/>
          <w:color w:val="000000"/>
        </w:rPr>
        <w:t xml:space="preserve">  </w:t>
      </w:r>
      <w:r w:rsidR="004C5B8F" w:rsidRPr="0048267A">
        <w:rPr>
          <w:rFonts w:ascii="Calibri" w:hAnsi="Calibri" w:cs="Calibri"/>
          <w:color w:val="000000"/>
        </w:rPr>
        <w:t>For any other questions or concerns, please contact</w:t>
      </w:r>
      <w:r w:rsidR="009105CB" w:rsidRPr="0048267A">
        <w:rPr>
          <w:rFonts w:ascii="Calibri" w:hAnsi="Calibri" w:cs="Calibri"/>
          <w:color w:val="000000"/>
        </w:rPr>
        <w:t>:</w:t>
      </w:r>
    </w:p>
    <w:p w14:paraId="3D677400" w14:textId="77777777" w:rsidR="004C5B8F" w:rsidRPr="00583FC6" w:rsidRDefault="004C5B8F" w:rsidP="004C5B8F">
      <w:pPr>
        <w:widowControl w:val="0"/>
        <w:autoSpaceDE w:val="0"/>
        <w:autoSpaceDN w:val="0"/>
        <w:adjustRightInd w:val="0"/>
        <w:rPr>
          <w:rFonts w:ascii="Calibri" w:hAnsi="Calibri" w:cs="Calibri"/>
          <w:color w:val="000000"/>
        </w:rPr>
      </w:pPr>
    </w:p>
    <w:p w14:paraId="44DA06AE" w14:textId="77777777"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14:paraId="7B3F2383" w14:textId="77777777"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sidR="00621D9F">
        <w:rPr>
          <w:rFonts w:ascii="Calibri" w:hAnsi="Calibri" w:cs="Calibri"/>
          <w:color w:val="000000"/>
        </w:rPr>
        <w:fldChar w:fldCharType="begin">
          <w:ffData>
            <w:name w:val="Text18"/>
            <w:enabled/>
            <w:calcOnExit w:val="0"/>
            <w:textInput/>
          </w:ffData>
        </w:fldChar>
      </w:r>
      <w:bookmarkStart w:id="3" w:name="Text18"/>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3"/>
      <w:r w:rsidR="00524858" w:rsidRPr="00583FC6">
        <w:rPr>
          <w:rFonts w:ascii="Calibri" w:hAnsi="Calibri" w:cs="Calibri"/>
          <w:color w:val="000000"/>
        </w:rPr>
        <w:tab/>
      </w:r>
      <w:r w:rsidR="00524858" w:rsidRPr="00583FC6">
        <w:rPr>
          <w:rFonts w:ascii="Calibri" w:hAnsi="Calibri" w:cs="Calibri"/>
          <w:color w:val="000000"/>
        </w:rPr>
        <w:tab/>
      </w:r>
      <w:r w:rsidR="00524858"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404264C8" w14:textId="77777777" w:rsidR="004C5B8F" w:rsidRPr="00583FC6"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Primary Contact Number</w:t>
      </w:r>
      <w:r w:rsidR="004C5B8F" w:rsidRPr="00583FC6">
        <w:rPr>
          <w:rFonts w:ascii="Calibri" w:hAnsi="Calibri" w:cs="Calibri"/>
          <w:color w:val="000000"/>
        </w:rPr>
        <w:t>:</w:t>
      </w:r>
      <w:r>
        <w:rPr>
          <w:rFonts w:ascii="Calibri" w:hAnsi="Calibri" w:cs="Calibri"/>
          <w:color w:val="000000"/>
        </w:rPr>
        <w:t xml:space="preserve"> </w:t>
      </w:r>
      <w:r w:rsidR="00621D9F">
        <w:rPr>
          <w:rFonts w:ascii="Calibri" w:hAnsi="Calibri" w:cs="Calibri"/>
          <w:color w:val="000000"/>
        </w:rPr>
        <w:fldChar w:fldCharType="begin">
          <w:ffData>
            <w:name w:val="Text19"/>
            <w:enabled/>
            <w:calcOnExit w:val="0"/>
            <w:textInput/>
          </w:ffData>
        </w:fldChar>
      </w:r>
      <w:bookmarkStart w:id="4" w:name="Text19"/>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4"/>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4E2120CD" w14:textId="77777777" w:rsidR="00193084"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Emergency Contact Number</w:t>
      </w:r>
      <w:r w:rsidR="00524858" w:rsidRPr="00583FC6">
        <w:rPr>
          <w:rFonts w:ascii="Calibri" w:hAnsi="Calibri" w:cs="Calibri"/>
          <w:color w:val="000000"/>
        </w:rPr>
        <w:t>:</w:t>
      </w:r>
      <w:r w:rsidR="00621D9F">
        <w:rPr>
          <w:rFonts w:ascii="Calibri" w:hAnsi="Calibri" w:cs="Calibri"/>
          <w:color w:val="000000"/>
        </w:rPr>
        <w:t xml:space="preserve"> </w:t>
      </w:r>
      <w:r w:rsidR="00621D9F">
        <w:rPr>
          <w:rFonts w:ascii="Calibri" w:hAnsi="Calibri" w:cs="Calibri"/>
          <w:color w:val="000000"/>
        </w:rPr>
        <w:fldChar w:fldCharType="begin">
          <w:ffData>
            <w:name w:val="Text20"/>
            <w:enabled/>
            <w:calcOnExit w:val="0"/>
            <w:textInput/>
          </w:ffData>
        </w:fldChar>
      </w:r>
      <w:bookmarkStart w:id="5" w:name="Text20"/>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5"/>
      <w:r w:rsidR="004C5B8F" w:rsidRPr="00583FC6">
        <w:rPr>
          <w:rFonts w:ascii="Calibri" w:hAnsi="Calibri" w:cs="Calibri"/>
          <w:color w:val="000000"/>
        </w:rPr>
        <w:tab/>
      </w:r>
      <w:r w:rsidR="00E751D6"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p>
    <w:p w14:paraId="67F431A3" w14:textId="77777777" w:rsidR="004C5B8F" w:rsidRPr="00583FC6" w:rsidRDefault="004C5B8F" w:rsidP="00193084">
      <w:pPr>
        <w:widowControl w:val="0"/>
        <w:autoSpaceDE w:val="0"/>
        <w:autoSpaceDN w:val="0"/>
        <w:adjustRightInd w:val="0"/>
        <w:rPr>
          <w:rFonts w:ascii="Calibri" w:hAnsi="Calibri" w:cs="Calibri"/>
          <w:color w:val="000000"/>
        </w:rPr>
      </w:pPr>
    </w:p>
    <w:p w14:paraId="1E2119E7" w14:textId="77777777"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E414" w14:textId="77777777" w:rsidR="002F3590" w:rsidRDefault="002F3590" w:rsidP="00524858">
      <w:r>
        <w:separator/>
      </w:r>
    </w:p>
  </w:endnote>
  <w:endnote w:type="continuationSeparator" w:id="0">
    <w:p w14:paraId="616AF48E" w14:textId="77777777" w:rsidR="002F3590" w:rsidRDefault="002F3590"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9C83" w14:textId="70F4FD7B" w:rsidR="00F14E69" w:rsidRPr="0048267A" w:rsidRDefault="00F14E69" w:rsidP="006D387C">
    <w:pPr>
      <w:pStyle w:val="Footer"/>
      <w:pBdr>
        <w:top w:val="thinThickSmallGap" w:sz="24" w:space="1" w:color="622423"/>
      </w:pBdr>
      <w:tabs>
        <w:tab w:val="clear" w:pos="4680"/>
        <w:tab w:val="clear" w:pos="9360"/>
        <w:tab w:val="right" w:pos="8640"/>
      </w:tabs>
      <w:rPr>
        <w:rFonts w:asciiTheme="minorHAnsi" w:hAnsiTheme="minorHAnsi" w:cstheme="minorHAnsi"/>
        <w:i/>
        <w:iCs/>
      </w:rPr>
    </w:pPr>
    <w:r w:rsidRPr="006D387C">
      <w:rPr>
        <w:rFonts w:ascii="Cambria" w:hAnsi="Cambria"/>
      </w:rPr>
      <w:tab/>
    </w:r>
    <w:r w:rsidR="0048267A" w:rsidRPr="0048267A">
      <w:rPr>
        <w:rFonts w:asciiTheme="minorHAnsi" w:hAnsiTheme="minorHAnsi" w:cstheme="minorHAnsi"/>
        <w:i/>
        <w:iCs/>
        <w:lang w:val="en-US"/>
      </w:rPr>
      <w:t>Reviewed / Updated</w:t>
    </w:r>
    <w:r w:rsidRPr="0048267A">
      <w:rPr>
        <w:rFonts w:asciiTheme="minorHAnsi" w:hAnsiTheme="minorHAnsi" w:cstheme="minorHAnsi"/>
        <w:i/>
        <w:iCs/>
        <w:lang w:val="en-US"/>
      </w:rPr>
      <w:t xml:space="preserve">: </w:t>
    </w:r>
    <w:r w:rsidR="0048267A" w:rsidRPr="0048267A">
      <w:rPr>
        <w:rFonts w:asciiTheme="minorHAnsi" w:hAnsiTheme="minorHAnsi" w:cstheme="minorHAnsi"/>
        <w:i/>
        <w:iCs/>
        <w:lang w:val="en-US"/>
      </w:rPr>
      <w:t xml:space="preserve">May </w:t>
    </w:r>
    <w:proofErr w:type="gramStart"/>
    <w:r w:rsidR="0048267A" w:rsidRPr="0048267A">
      <w:rPr>
        <w:rFonts w:asciiTheme="minorHAnsi" w:hAnsiTheme="minorHAnsi" w:cstheme="minorHAnsi"/>
        <w:i/>
        <w:iCs/>
        <w:lang w:val="en-US"/>
      </w:rPr>
      <w:t>2019</w:t>
    </w:r>
    <w:r w:rsidRPr="0048267A">
      <w:rPr>
        <w:rFonts w:asciiTheme="minorHAnsi" w:hAnsiTheme="minorHAnsi" w:cstheme="minorHAnsi"/>
        <w:i/>
        <w:iCs/>
        <w:lang w:val="en-US"/>
      </w:rPr>
      <w:t xml:space="preserve">  </w:t>
    </w:r>
    <w:r w:rsidRPr="0048267A">
      <w:rPr>
        <w:rFonts w:asciiTheme="minorHAnsi" w:hAnsiTheme="minorHAnsi" w:cstheme="minorHAnsi"/>
        <w:i/>
        <w:iCs/>
      </w:rPr>
      <w:t>Page</w:t>
    </w:r>
    <w:proofErr w:type="gramEnd"/>
    <w:r w:rsidRPr="0048267A">
      <w:rPr>
        <w:rFonts w:asciiTheme="minorHAnsi" w:hAnsiTheme="minorHAnsi" w:cstheme="minorHAnsi"/>
        <w:i/>
        <w:iCs/>
      </w:rPr>
      <w:t xml:space="preserve"> </w:t>
    </w:r>
    <w:r w:rsidRPr="0048267A">
      <w:rPr>
        <w:rFonts w:asciiTheme="minorHAnsi" w:hAnsiTheme="minorHAnsi" w:cstheme="minorHAnsi"/>
        <w:i/>
        <w:iCs/>
      </w:rPr>
      <w:fldChar w:fldCharType="begin"/>
    </w:r>
    <w:r w:rsidRPr="0048267A">
      <w:rPr>
        <w:rFonts w:asciiTheme="minorHAnsi" w:hAnsiTheme="minorHAnsi" w:cstheme="minorHAnsi"/>
        <w:i/>
        <w:iCs/>
      </w:rPr>
      <w:instrText xml:space="preserve"> PAGE   \* MERGEFORMAT </w:instrText>
    </w:r>
    <w:r w:rsidRPr="0048267A">
      <w:rPr>
        <w:rFonts w:asciiTheme="minorHAnsi" w:hAnsiTheme="minorHAnsi" w:cstheme="minorHAnsi"/>
        <w:i/>
        <w:iCs/>
      </w:rPr>
      <w:fldChar w:fldCharType="separate"/>
    </w:r>
    <w:r w:rsidR="003A4A9B" w:rsidRPr="0048267A">
      <w:rPr>
        <w:rFonts w:asciiTheme="minorHAnsi" w:hAnsiTheme="minorHAnsi" w:cstheme="minorHAnsi"/>
        <w:i/>
        <w:iCs/>
        <w:noProof/>
      </w:rPr>
      <w:t>1</w:t>
    </w:r>
    <w:r w:rsidRPr="0048267A">
      <w:rPr>
        <w:rFonts w:asciiTheme="minorHAnsi" w:hAnsiTheme="minorHAnsi" w:cstheme="minorHAnsi"/>
        <w:i/>
        <w:iCs/>
        <w:noProof/>
      </w:rPr>
      <w:fldChar w:fldCharType="end"/>
    </w:r>
  </w:p>
  <w:p w14:paraId="7F3301E3" w14:textId="77777777" w:rsidR="00F14E69" w:rsidRDefault="00F1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DF4A" w14:textId="77777777" w:rsidR="002F3590" w:rsidRDefault="002F3590" w:rsidP="00524858">
      <w:r>
        <w:separator/>
      </w:r>
    </w:p>
  </w:footnote>
  <w:footnote w:type="continuationSeparator" w:id="0">
    <w:p w14:paraId="5ACD9079" w14:textId="77777777" w:rsidR="002F3590" w:rsidRDefault="002F3590" w:rsidP="0052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DC80" w14:textId="12F27BCB" w:rsidR="00F14E69" w:rsidRDefault="00F14E69" w:rsidP="0088548A">
    <w:pPr>
      <w:pStyle w:val="Header"/>
    </w:pPr>
    <w:r>
      <w:rPr>
        <w:b/>
        <w:sz w:val="28"/>
        <w:szCs w:val="28"/>
      </w:rPr>
      <w:tab/>
    </w:r>
    <w:r>
      <w:rPr>
        <w:b/>
        <w:sz w:val="28"/>
        <w:szCs w:val="28"/>
      </w:rPr>
      <w:tab/>
    </w:r>
  </w:p>
  <w:p w14:paraId="6C2DC92E" w14:textId="77777777" w:rsidR="00F14E69" w:rsidRDefault="00F1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31B6C"/>
    <w:multiLevelType w:val="hybridMultilevel"/>
    <w:tmpl w:val="8BC8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75E8D"/>
    <w:multiLevelType w:val="hybridMultilevel"/>
    <w:tmpl w:val="9C7605E2"/>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67A68"/>
    <w:multiLevelType w:val="multilevel"/>
    <w:tmpl w:val="5A62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B5E33"/>
    <w:multiLevelType w:val="multilevel"/>
    <w:tmpl w:val="4E5A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708D0"/>
    <w:multiLevelType w:val="multilevel"/>
    <w:tmpl w:val="9DEC018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15:restartNumberingAfterBreak="0">
    <w:nsid w:val="558645FD"/>
    <w:multiLevelType w:val="multilevel"/>
    <w:tmpl w:val="9B2E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352CA"/>
    <w:multiLevelType w:val="hybridMultilevel"/>
    <w:tmpl w:val="6B44A8C0"/>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74CA2"/>
    <w:multiLevelType w:val="hybridMultilevel"/>
    <w:tmpl w:val="704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0"/>
  </w:num>
  <w:num w:numId="17">
    <w:abstractNumId w:val="15"/>
  </w:num>
  <w:num w:numId="18">
    <w:abstractNumId w:val="14"/>
  </w:num>
  <w:num w:numId="19">
    <w:abstractNumId w:val="2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0555"/>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2B8E"/>
    <w:rsid w:val="000F3160"/>
    <w:rsid w:val="000F41A1"/>
    <w:rsid w:val="000F4E53"/>
    <w:rsid w:val="000F58E1"/>
    <w:rsid w:val="000F71B9"/>
    <w:rsid w:val="000F77B3"/>
    <w:rsid w:val="00101D24"/>
    <w:rsid w:val="00101DEA"/>
    <w:rsid w:val="00102AD2"/>
    <w:rsid w:val="00102FC5"/>
    <w:rsid w:val="001139AB"/>
    <w:rsid w:val="00113DD9"/>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5308"/>
    <w:rsid w:val="00136000"/>
    <w:rsid w:val="00136EA9"/>
    <w:rsid w:val="001437A4"/>
    <w:rsid w:val="00144FC9"/>
    <w:rsid w:val="001456D0"/>
    <w:rsid w:val="00146202"/>
    <w:rsid w:val="00146516"/>
    <w:rsid w:val="001507E1"/>
    <w:rsid w:val="00150953"/>
    <w:rsid w:val="00151C6E"/>
    <w:rsid w:val="00152A81"/>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3BCA"/>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797F"/>
    <w:rsid w:val="00213EC5"/>
    <w:rsid w:val="002168F0"/>
    <w:rsid w:val="00217F20"/>
    <w:rsid w:val="002204EF"/>
    <w:rsid w:val="00220851"/>
    <w:rsid w:val="002217E4"/>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E30"/>
    <w:rsid w:val="002C7687"/>
    <w:rsid w:val="002D0CC9"/>
    <w:rsid w:val="002D0E93"/>
    <w:rsid w:val="002D2F15"/>
    <w:rsid w:val="002D3BF9"/>
    <w:rsid w:val="002E00C2"/>
    <w:rsid w:val="002E0795"/>
    <w:rsid w:val="002E19D3"/>
    <w:rsid w:val="002E2468"/>
    <w:rsid w:val="002E6747"/>
    <w:rsid w:val="002E6B07"/>
    <w:rsid w:val="002E6D95"/>
    <w:rsid w:val="002E74E6"/>
    <w:rsid w:val="002F1B04"/>
    <w:rsid w:val="002F34E4"/>
    <w:rsid w:val="002F3590"/>
    <w:rsid w:val="002F3D89"/>
    <w:rsid w:val="002F68A1"/>
    <w:rsid w:val="002F6BCA"/>
    <w:rsid w:val="002F7679"/>
    <w:rsid w:val="002F7E61"/>
    <w:rsid w:val="002F7F40"/>
    <w:rsid w:val="0030085D"/>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4BF4"/>
    <w:rsid w:val="0033598F"/>
    <w:rsid w:val="003375CC"/>
    <w:rsid w:val="00337B5C"/>
    <w:rsid w:val="00340293"/>
    <w:rsid w:val="00340F11"/>
    <w:rsid w:val="00341B84"/>
    <w:rsid w:val="00343C2A"/>
    <w:rsid w:val="00343C86"/>
    <w:rsid w:val="00344905"/>
    <w:rsid w:val="00344C9F"/>
    <w:rsid w:val="00345CC8"/>
    <w:rsid w:val="003475EA"/>
    <w:rsid w:val="003475F6"/>
    <w:rsid w:val="003477D3"/>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71F"/>
    <w:rsid w:val="00376E51"/>
    <w:rsid w:val="00377D54"/>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4A9B"/>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0D11"/>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75B"/>
    <w:rsid w:val="00427861"/>
    <w:rsid w:val="00430714"/>
    <w:rsid w:val="00431758"/>
    <w:rsid w:val="00431883"/>
    <w:rsid w:val="00433300"/>
    <w:rsid w:val="004344BC"/>
    <w:rsid w:val="00434A26"/>
    <w:rsid w:val="004377BB"/>
    <w:rsid w:val="004410F1"/>
    <w:rsid w:val="004412DE"/>
    <w:rsid w:val="0044194F"/>
    <w:rsid w:val="00444530"/>
    <w:rsid w:val="00445615"/>
    <w:rsid w:val="00445B9C"/>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267A"/>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49E7"/>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2387"/>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0FA0"/>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2BB1"/>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59C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31A6"/>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4F77"/>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C7C77"/>
    <w:rsid w:val="006D0163"/>
    <w:rsid w:val="006D0AE4"/>
    <w:rsid w:val="006D1665"/>
    <w:rsid w:val="006D201E"/>
    <w:rsid w:val="006D308E"/>
    <w:rsid w:val="006D3509"/>
    <w:rsid w:val="006D387C"/>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53D51"/>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3B00"/>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12AA"/>
    <w:rsid w:val="00811A7C"/>
    <w:rsid w:val="00813C7D"/>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58B7"/>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12B3"/>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742"/>
    <w:rsid w:val="0092150D"/>
    <w:rsid w:val="00923798"/>
    <w:rsid w:val="0092411A"/>
    <w:rsid w:val="00926447"/>
    <w:rsid w:val="009302A0"/>
    <w:rsid w:val="00932BA0"/>
    <w:rsid w:val="00932BE1"/>
    <w:rsid w:val="00933ECF"/>
    <w:rsid w:val="00936885"/>
    <w:rsid w:val="00941428"/>
    <w:rsid w:val="00943042"/>
    <w:rsid w:val="00943534"/>
    <w:rsid w:val="00944F6C"/>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5D29"/>
    <w:rsid w:val="00967102"/>
    <w:rsid w:val="00975BDB"/>
    <w:rsid w:val="00984CC2"/>
    <w:rsid w:val="00984D3B"/>
    <w:rsid w:val="00985421"/>
    <w:rsid w:val="00987249"/>
    <w:rsid w:val="0099024E"/>
    <w:rsid w:val="00991765"/>
    <w:rsid w:val="00996795"/>
    <w:rsid w:val="009A20E4"/>
    <w:rsid w:val="009A2FB4"/>
    <w:rsid w:val="009A3C30"/>
    <w:rsid w:val="009A535E"/>
    <w:rsid w:val="009A730C"/>
    <w:rsid w:val="009B0671"/>
    <w:rsid w:val="009B1D3B"/>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4C24"/>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7BA"/>
    <w:rsid w:val="00AD5938"/>
    <w:rsid w:val="00AD5BB0"/>
    <w:rsid w:val="00AD5C4B"/>
    <w:rsid w:val="00AE7423"/>
    <w:rsid w:val="00AE7E84"/>
    <w:rsid w:val="00AF20BE"/>
    <w:rsid w:val="00AF2DFA"/>
    <w:rsid w:val="00AF3442"/>
    <w:rsid w:val="00AF6020"/>
    <w:rsid w:val="00AF6356"/>
    <w:rsid w:val="00AF71A0"/>
    <w:rsid w:val="00AF7221"/>
    <w:rsid w:val="00B01456"/>
    <w:rsid w:val="00B02DDE"/>
    <w:rsid w:val="00B03328"/>
    <w:rsid w:val="00B03569"/>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4331"/>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2343"/>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302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4BF"/>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3D34"/>
    <w:rsid w:val="00D3628F"/>
    <w:rsid w:val="00D36739"/>
    <w:rsid w:val="00D37C94"/>
    <w:rsid w:val="00D40C46"/>
    <w:rsid w:val="00D42DF9"/>
    <w:rsid w:val="00D4341D"/>
    <w:rsid w:val="00D43BDA"/>
    <w:rsid w:val="00D477E0"/>
    <w:rsid w:val="00D47C0A"/>
    <w:rsid w:val="00D5103E"/>
    <w:rsid w:val="00D517B6"/>
    <w:rsid w:val="00D51884"/>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18F2"/>
    <w:rsid w:val="00E121AA"/>
    <w:rsid w:val="00E14ECC"/>
    <w:rsid w:val="00E17448"/>
    <w:rsid w:val="00E17D96"/>
    <w:rsid w:val="00E20BD5"/>
    <w:rsid w:val="00E22C8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60485"/>
    <w:rsid w:val="00E60CCB"/>
    <w:rsid w:val="00E63D72"/>
    <w:rsid w:val="00E64C80"/>
    <w:rsid w:val="00E65FC9"/>
    <w:rsid w:val="00E66404"/>
    <w:rsid w:val="00E66BE0"/>
    <w:rsid w:val="00E70931"/>
    <w:rsid w:val="00E71543"/>
    <w:rsid w:val="00E724AA"/>
    <w:rsid w:val="00E725BD"/>
    <w:rsid w:val="00E72905"/>
    <w:rsid w:val="00E751D6"/>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4E69"/>
    <w:rsid w:val="00F15B0F"/>
    <w:rsid w:val="00F17A28"/>
    <w:rsid w:val="00F17E4F"/>
    <w:rsid w:val="00F21557"/>
    <w:rsid w:val="00F21F12"/>
    <w:rsid w:val="00F22BA1"/>
    <w:rsid w:val="00F23A0D"/>
    <w:rsid w:val="00F23A87"/>
    <w:rsid w:val="00F24373"/>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602A"/>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64C8"/>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788"/>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47588"/>
  <w15:docId w15:val="{75100D22-C86E-1443-BE78-EEE6A1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PlaceholderText">
    <w:name w:val="Placeholder Text"/>
    <w:basedOn w:val="DefaultParagraphFont"/>
    <w:uiPriority w:val="99"/>
    <w:semiHidden/>
    <w:rsid w:val="00753D51"/>
    <w:rPr>
      <w:color w:val="808080"/>
    </w:rPr>
  </w:style>
  <w:style w:type="character" w:styleId="FollowedHyperlink">
    <w:name w:val="FollowedHyperlink"/>
    <w:basedOn w:val="DefaultParagraphFont"/>
    <w:rsid w:val="00B84331"/>
    <w:rPr>
      <w:color w:val="800080" w:themeColor="followedHyperlink"/>
      <w:u w:val="single"/>
    </w:rPr>
  </w:style>
  <w:style w:type="paragraph" w:customStyle="1" w:styleId="Default">
    <w:name w:val="Default"/>
    <w:rsid w:val="004E238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033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117">
      <w:bodyDiv w:val="1"/>
      <w:marLeft w:val="0"/>
      <w:marRight w:val="0"/>
      <w:marTop w:val="0"/>
      <w:marBottom w:val="0"/>
      <w:divBdr>
        <w:top w:val="none" w:sz="0" w:space="0" w:color="auto"/>
        <w:left w:val="none" w:sz="0" w:space="0" w:color="auto"/>
        <w:bottom w:val="none" w:sz="0" w:space="0" w:color="auto"/>
        <w:right w:val="none" w:sz="0" w:space="0" w:color="auto"/>
      </w:divBdr>
      <w:divsChild>
        <w:div w:id="347800140">
          <w:marLeft w:val="0"/>
          <w:marRight w:val="0"/>
          <w:marTop w:val="0"/>
          <w:marBottom w:val="0"/>
          <w:divBdr>
            <w:top w:val="none" w:sz="0" w:space="0" w:color="auto"/>
            <w:left w:val="none" w:sz="0" w:space="0" w:color="auto"/>
            <w:bottom w:val="none" w:sz="0" w:space="0" w:color="auto"/>
            <w:right w:val="none" w:sz="0" w:space="0" w:color="auto"/>
          </w:divBdr>
          <w:divsChild>
            <w:div w:id="1044406519">
              <w:marLeft w:val="0"/>
              <w:marRight w:val="0"/>
              <w:marTop w:val="0"/>
              <w:marBottom w:val="0"/>
              <w:divBdr>
                <w:top w:val="none" w:sz="0" w:space="0" w:color="auto"/>
                <w:left w:val="none" w:sz="0" w:space="0" w:color="auto"/>
                <w:bottom w:val="none" w:sz="0" w:space="0" w:color="auto"/>
                <w:right w:val="none" w:sz="0" w:space="0" w:color="auto"/>
              </w:divBdr>
              <w:divsChild>
                <w:div w:id="6847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5396">
      <w:bodyDiv w:val="1"/>
      <w:marLeft w:val="0"/>
      <w:marRight w:val="0"/>
      <w:marTop w:val="0"/>
      <w:marBottom w:val="0"/>
      <w:divBdr>
        <w:top w:val="none" w:sz="0" w:space="0" w:color="auto"/>
        <w:left w:val="none" w:sz="0" w:space="0" w:color="auto"/>
        <w:bottom w:val="none" w:sz="0" w:space="0" w:color="auto"/>
        <w:right w:val="none" w:sz="0" w:space="0" w:color="auto"/>
      </w:divBdr>
    </w:div>
    <w:div w:id="697320978">
      <w:bodyDiv w:val="1"/>
      <w:marLeft w:val="0"/>
      <w:marRight w:val="0"/>
      <w:marTop w:val="0"/>
      <w:marBottom w:val="0"/>
      <w:divBdr>
        <w:top w:val="none" w:sz="0" w:space="0" w:color="auto"/>
        <w:left w:val="none" w:sz="0" w:space="0" w:color="auto"/>
        <w:bottom w:val="none" w:sz="0" w:space="0" w:color="auto"/>
        <w:right w:val="none" w:sz="0" w:space="0" w:color="auto"/>
      </w:divBdr>
      <w:divsChild>
        <w:div w:id="1537615615">
          <w:marLeft w:val="0"/>
          <w:marRight w:val="0"/>
          <w:marTop w:val="0"/>
          <w:marBottom w:val="0"/>
          <w:divBdr>
            <w:top w:val="none" w:sz="0" w:space="0" w:color="auto"/>
            <w:left w:val="none" w:sz="0" w:space="0" w:color="auto"/>
            <w:bottom w:val="none" w:sz="0" w:space="0" w:color="auto"/>
            <w:right w:val="none" w:sz="0" w:space="0" w:color="auto"/>
          </w:divBdr>
          <w:divsChild>
            <w:div w:id="934752742">
              <w:marLeft w:val="0"/>
              <w:marRight w:val="0"/>
              <w:marTop w:val="0"/>
              <w:marBottom w:val="0"/>
              <w:divBdr>
                <w:top w:val="none" w:sz="0" w:space="0" w:color="auto"/>
                <w:left w:val="none" w:sz="0" w:space="0" w:color="auto"/>
                <w:bottom w:val="none" w:sz="0" w:space="0" w:color="auto"/>
                <w:right w:val="none" w:sz="0" w:space="0" w:color="auto"/>
              </w:divBdr>
              <w:divsChild>
                <w:div w:id="746733404">
                  <w:marLeft w:val="0"/>
                  <w:marRight w:val="0"/>
                  <w:marTop w:val="0"/>
                  <w:marBottom w:val="0"/>
                  <w:divBdr>
                    <w:top w:val="none" w:sz="0" w:space="0" w:color="auto"/>
                    <w:left w:val="none" w:sz="0" w:space="0" w:color="auto"/>
                    <w:bottom w:val="none" w:sz="0" w:space="0" w:color="auto"/>
                    <w:right w:val="none" w:sz="0" w:space="0" w:color="auto"/>
                  </w:divBdr>
                  <w:divsChild>
                    <w:div w:id="1933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1668">
      <w:bodyDiv w:val="1"/>
      <w:marLeft w:val="0"/>
      <w:marRight w:val="0"/>
      <w:marTop w:val="0"/>
      <w:marBottom w:val="0"/>
      <w:divBdr>
        <w:top w:val="none" w:sz="0" w:space="0" w:color="auto"/>
        <w:left w:val="none" w:sz="0" w:space="0" w:color="auto"/>
        <w:bottom w:val="none" w:sz="0" w:space="0" w:color="auto"/>
        <w:right w:val="none" w:sz="0" w:space="0" w:color="auto"/>
      </w:divBdr>
      <w:divsChild>
        <w:div w:id="659384025">
          <w:marLeft w:val="0"/>
          <w:marRight w:val="0"/>
          <w:marTop w:val="0"/>
          <w:marBottom w:val="0"/>
          <w:divBdr>
            <w:top w:val="none" w:sz="0" w:space="0" w:color="auto"/>
            <w:left w:val="none" w:sz="0" w:space="0" w:color="auto"/>
            <w:bottom w:val="none" w:sz="0" w:space="0" w:color="auto"/>
            <w:right w:val="none" w:sz="0" w:space="0" w:color="auto"/>
          </w:divBdr>
          <w:divsChild>
            <w:div w:id="511646172">
              <w:marLeft w:val="0"/>
              <w:marRight w:val="0"/>
              <w:marTop w:val="0"/>
              <w:marBottom w:val="0"/>
              <w:divBdr>
                <w:top w:val="none" w:sz="0" w:space="0" w:color="auto"/>
                <w:left w:val="none" w:sz="0" w:space="0" w:color="auto"/>
                <w:bottom w:val="none" w:sz="0" w:space="0" w:color="auto"/>
                <w:right w:val="none" w:sz="0" w:space="0" w:color="auto"/>
              </w:divBdr>
              <w:divsChild>
                <w:div w:id="1128280582">
                  <w:marLeft w:val="0"/>
                  <w:marRight w:val="0"/>
                  <w:marTop w:val="0"/>
                  <w:marBottom w:val="0"/>
                  <w:divBdr>
                    <w:top w:val="none" w:sz="0" w:space="0" w:color="auto"/>
                    <w:left w:val="none" w:sz="0" w:space="0" w:color="auto"/>
                    <w:bottom w:val="none" w:sz="0" w:space="0" w:color="auto"/>
                    <w:right w:val="none" w:sz="0" w:space="0" w:color="auto"/>
                  </w:divBdr>
                  <w:divsChild>
                    <w:div w:id="77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8064">
      <w:bodyDiv w:val="1"/>
      <w:marLeft w:val="0"/>
      <w:marRight w:val="0"/>
      <w:marTop w:val="0"/>
      <w:marBottom w:val="0"/>
      <w:divBdr>
        <w:top w:val="none" w:sz="0" w:space="0" w:color="auto"/>
        <w:left w:val="none" w:sz="0" w:space="0" w:color="auto"/>
        <w:bottom w:val="none" w:sz="0" w:space="0" w:color="auto"/>
        <w:right w:val="none" w:sz="0" w:space="0" w:color="auto"/>
      </w:divBdr>
      <w:divsChild>
        <w:div w:id="1072047989">
          <w:marLeft w:val="0"/>
          <w:marRight w:val="0"/>
          <w:marTop w:val="0"/>
          <w:marBottom w:val="0"/>
          <w:divBdr>
            <w:top w:val="none" w:sz="0" w:space="0" w:color="auto"/>
            <w:left w:val="none" w:sz="0" w:space="0" w:color="auto"/>
            <w:bottom w:val="none" w:sz="0" w:space="0" w:color="auto"/>
            <w:right w:val="none" w:sz="0" w:space="0" w:color="auto"/>
          </w:divBdr>
          <w:divsChild>
            <w:div w:id="929586227">
              <w:marLeft w:val="0"/>
              <w:marRight w:val="0"/>
              <w:marTop w:val="0"/>
              <w:marBottom w:val="0"/>
              <w:divBdr>
                <w:top w:val="none" w:sz="0" w:space="0" w:color="auto"/>
                <w:left w:val="none" w:sz="0" w:space="0" w:color="auto"/>
                <w:bottom w:val="none" w:sz="0" w:space="0" w:color="auto"/>
                <w:right w:val="none" w:sz="0" w:space="0" w:color="auto"/>
              </w:divBdr>
              <w:divsChild>
                <w:div w:id="1064372006">
                  <w:marLeft w:val="0"/>
                  <w:marRight w:val="0"/>
                  <w:marTop w:val="0"/>
                  <w:marBottom w:val="0"/>
                  <w:divBdr>
                    <w:top w:val="none" w:sz="0" w:space="0" w:color="auto"/>
                    <w:left w:val="none" w:sz="0" w:space="0" w:color="auto"/>
                    <w:bottom w:val="none" w:sz="0" w:space="0" w:color="auto"/>
                    <w:right w:val="none" w:sz="0" w:space="0" w:color="auto"/>
                  </w:divBdr>
                  <w:divsChild>
                    <w:div w:id="1694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715">
      <w:bodyDiv w:val="1"/>
      <w:marLeft w:val="0"/>
      <w:marRight w:val="0"/>
      <w:marTop w:val="0"/>
      <w:marBottom w:val="0"/>
      <w:divBdr>
        <w:top w:val="none" w:sz="0" w:space="0" w:color="auto"/>
        <w:left w:val="none" w:sz="0" w:space="0" w:color="auto"/>
        <w:bottom w:val="none" w:sz="0" w:space="0" w:color="auto"/>
        <w:right w:val="none" w:sz="0" w:space="0" w:color="auto"/>
      </w:divBdr>
      <w:divsChild>
        <w:div w:id="1803183610">
          <w:marLeft w:val="0"/>
          <w:marRight w:val="0"/>
          <w:marTop w:val="0"/>
          <w:marBottom w:val="0"/>
          <w:divBdr>
            <w:top w:val="none" w:sz="0" w:space="0" w:color="auto"/>
            <w:left w:val="none" w:sz="0" w:space="0" w:color="auto"/>
            <w:bottom w:val="none" w:sz="0" w:space="0" w:color="auto"/>
            <w:right w:val="none" w:sz="0" w:space="0" w:color="auto"/>
          </w:divBdr>
          <w:divsChild>
            <w:div w:id="503738649">
              <w:marLeft w:val="0"/>
              <w:marRight w:val="0"/>
              <w:marTop w:val="0"/>
              <w:marBottom w:val="0"/>
              <w:divBdr>
                <w:top w:val="none" w:sz="0" w:space="0" w:color="auto"/>
                <w:left w:val="none" w:sz="0" w:space="0" w:color="auto"/>
                <w:bottom w:val="none" w:sz="0" w:space="0" w:color="auto"/>
                <w:right w:val="none" w:sz="0" w:space="0" w:color="auto"/>
              </w:divBdr>
              <w:divsChild>
                <w:div w:id="200364032">
                  <w:marLeft w:val="0"/>
                  <w:marRight w:val="0"/>
                  <w:marTop w:val="0"/>
                  <w:marBottom w:val="0"/>
                  <w:divBdr>
                    <w:top w:val="none" w:sz="0" w:space="0" w:color="auto"/>
                    <w:left w:val="none" w:sz="0" w:space="0" w:color="auto"/>
                    <w:bottom w:val="none" w:sz="0" w:space="0" w:color="auto"/>
                    <w:right w:val="none" w:sz="0" w:space="0" w:color="auto"/>
                  </w:divBdr>
                  <w:divsChild>
                    <w:div w:id="3897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7036">
      <w:bodyDiv w:val="1"/>
      <w:marLeft w:val="0"/>
      <w:marRight w:val="0"/>
      <w:marTop w:val="0"/>
      <w:marBottom w:val="0"/>
      <w:divBdr>
        <w:top w:val="none" w:sz="0" w:space="0" w:color="auto"/>
        <w:left w:val="none" w:sz="0" w:space="0" w:color="auto"/>
        <w:bottom w:val="none" w:sz="0" w:space="0" w:color="auto"/>
        <w:right w:val="none" w:sz="0" w:space="0" w:color="auto"/>
      </w:divBdr>
    </w:div>
    <w:div w:id="1496146045">
      <w:bodyDiv w:val="1"/>
      <w:marLeft w:val="0"/>
      <w:marRight w:val="0"/>
      <w:marTop w:val="0"/>
      <w:marBottom w:val="0"/>
      <w:divBdr>
        <w:top w:val="none" w:sz="0" w:space="0" w:color="auto"/>
        <w:left w:val="none" w:sz="0" w:space="0" w:color="auto"/>
        <w:bottom w:val="none" w:sz="0" w:space="0" w:color="auto"/>
        <w:right w:val="none" w:sz="0" w:space="0" w:color="auto"/>
      </w:divBdr>
      <w:divsChild>
        <w:div w:id="1356275703">
          <w:marLeft w:val="0"/>
          <w:marRight w:val="0"/>
          <w:marTop w:val="0"/>
          <w:marBottom w:val="0"/>
          <w:divBdr>
            <w:top w:val="none" w:sz="0" w:space="0" w:color="auto"/>
            <w:left w:val="none" w:sz="0" w:space="0" w:color="auto"/>
            <w:bottom w:val="none" w:sz="0" w:space="0" w:color="auto"/>
            <w:right w:val="none" w:sz="0" w:space="0" w:color="auto"/>
          </w:divBdr>
          <w:divsChild>
            <w:div w:id="1342464195">
              <w:marLeft w:val="0"/>
              <w:marRight w:val="0"/>
              <w:marTop w:val="0"/>
              <w:marBottom w:val="0"/>
              <w:divBdr>
                <w:top w:val="none" w:sz="0" w:space="0" w:color="auto"/>
                <w:left w:val="none" w:sz="0" w:space="0" w:color="auto"/>
                <w:bottom w:val="none" w:sz="0" w:space="0" w:color="auto"/>
                <w:right w:val="none" w:sz="0" w:space="0" w:color="auto"/>
              </w:divBdr>
              <w:divsChild>
                <w:div w:id="1930505378">
                  <w:marLeft w:val="0"/>
                  <w:marRight w:val="0"/>
                  <w:marTop w:val="0"/>
                  <w:marBottom w:val="0"/>
                  <w:divBdr>
                    <w:top w:val="none" w:sz="0" w:space="0" w:color="auto"/>
                    <w:left w:val="none" w:sz="0" w:space="0" w:color="auto"/>
                    <w:bottom w:val="none" w:sz="0" w:space="0" w:color="auto"/>
                    <w:right w:val="none" w:sz="0" w:space="0" w:color="auto"/>
                  </w:divBdr>
                  <w:divsChild>
                    <w:div w:id="461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36148">
      <w:bodyDiv w:val="1"/>
      <w:marLeft w:val="0"/>
      <w:marRight w:val="0"/>
      <w:marTop w:val="0"/>
      <w:marBottom w:val="0"/>
      <w:divBdr>
        <w:top w:val="none" w:sz="0" w:space="0" w:color="auto"/>
        <w:left w:val="none" w:sz="0" w:space="0" w:color="auto"/>
        <w:bottom w:val="none" w:sz="0" w:space="0" w:color="auto"/>
        <w:right w:val="none" w:sz="0" w:space="0" w:color="auto"/>
      </w:divBdr>
      <w:divsChild>
        <w:div w:id="677580447">
          <w:marLeft w:val="0"/>
          <w:marRight w:val="0"/>
          <w:marTop w:val="0"/>
          <w:marBottom w:val="0"/>
          <w:divBdr>
            <w:top w:val="none" w:sz="0" w:space="0" w:color="auto"/>
            <w:left w:val="none" w:sz="0" w:space="0" w:color="auto"/>
            <w:bottom w:val="none" w:sz="0" w:space="0" w:color="auto"/>
            <w:right w:val="none" w:sz="0" w:space="0" w:color="auto"/>
          </w:divBdr>
          <w:divsChild>
            <w:div w:id="287589472">
              <w:marLeft w:val="0"/>
              <w:marRight w:val="0"/>
              <w:marTop w:val="0"/>
              <w:marBottom w:val="0"/>
              <w:divBdr>
                <w:top w:val="none" w:sz="0" w:space="0" w:color="auto"/>
                <w:left w:val="none" w:sz="0" w:space="0" w:color="auto"/>
                <w:bottom w:val="none" w:sz="0" w:space="0" w:color="auto"/>
                <w:right w:val="none" w:sz="0" w:space="0" w:color="auto"/>
              </w:divBdr>
              <w:divsChild>
                <w:div w:id="67457310">
                  <w:marLeft w:val="0"/>
                  <w:marRight w:val="0"/>
                  <w:marTop w:val="0"/>
                  <w:marBottom w:val="0"/>
                  <w:divBdr>
                    <w:top w:val="none" w:sz="0" w:space="0" w:color="auto"/>
                    <w:left w:val="none" w:sz="0" w:space="0" w:color="auto"/>
                    <w:bottom w:val="none" w:sz="0" w:space="0" w:color="auto"/>
                    <w:right w:val="none" w:sz="0" w:space="0" w:color="auto"/>
                  </w:divBdr>
                </w:div>
              </w:divsChild>
            </w:div>
            <w:div w:id="1222328889">
              <w:marLeft w:val="0"/>
              <w:marRight w:val="0"/>
              <w:marTop w:val="0"/>
              <w:marBottom w:val="0"/>
              <w:divBdr>
                <w:top w:val="none" w:sz="0" w:space="0" w:color="auto"/>
                <w:left w:val="none" w:sz="0" w:space="0" w:color="auto"/>
                <w:bottom w:val="none" w:sz="0" w:space="0" w:color="auto"/>
                <w:right w:val="none" w:sz="0" w:space="0" w:color="auto"/>
              </w:divBdr>
              <w:divsChild>
                <w:div w:id="963198018">
                  <w:marLeft w:val="0"/>
                  <w:marRight w:val="0"/>
                  <w:marTop w:val="0"/>
                  <w:marBottom w:val="0"/>
                  <w:divBdr>
                    <w:top w:val="none" w:sz="0" w:space="0" w:color="auto"/>
                    <w:left w:val="none" w:sz="0" w:space="0" w:color="auto"/>
                    <w:bottom w:val="none" w:sz="0" w:space="0" w:color="auto"/>
                    <w:right w:val="none" w:sz="0" w:space="0" w:color="auto"/>
                  </w:divBdr>
                </w:div>
              </w:divsChild>
            </w:div>
            <w:div w:id="369454324">
              <w:marLeft w:val="0"/>
              <w:marRight w:val="0"/>
              <w:marTop w:val="0"/>
              <w:marBottom w:val="0"/>
              <w:divBdr>
                <w:top w:val="none" w:sz="0" w:space="0" w:color="auto"/>
                <w:left w:val="none" w:sz="0" w:space="0" w:color="auto"/>
                <w:bottom w:val="none" w:sz="0" w:space="0" w:color="auto"/>
                <w:right w:val="none" w:sz="0" w:space="0" w:color="auto"/>
              </w:divBdr>
              <w:divsChild>
                <w:div w:id="831414066">
                  <w:marLeft w:val="0"/>
                  <w:marRight w:val="0"/>
                  <w:marTop w:val="0"/>
                  <w:marBottom w:val="0"/>
                  <w:divBdr>
                    <w:top w:val="none" w:sz="0" w:space="0" w:color="auto"/>
                    <w:left w:val="none" w:sz="0" w:space="0" w:color="auto"/>
                    <w:bottom w:val="none" w:sz="0" w:space="0" w:color="auto"/>
                    <w:right w:val="none" w:sz="0" w:space="0" w:color="auto"/>
                  </w:divBdr>
                </w:div>
              </w:divsChild>
            </w:div>
            <w:div w:id="948581120">
              <w:marLeft w:val="0"/>
              <w:marRight w:val="0"/>
              <w:marTop w:val="0"/>
              <w:marBottom w:val="0"/>
              <w:divBdr>
                <w:top w:val="none" w:sz="0" w:space="0" w:color="auto"/>
                <w:left w:val="none" w:sz="0" w:space="0" w:color="auto"/>
                <w:bottom w:val="none" w:sz="0" w:space="0" w:color="auto"/>
                <w:right w:val="none" w:sz="0" w:space="0" w:color="auto"/>
              </w:divBdr>
              <w:divsChild>
                <w:div w:id="1667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3800">
      <w:bodyDiv w:val="1"/>
      <w:marLeft w:val="0"/>
      <w:marRight w:val="0"/>
      <w:marTop w:val="0"/>
      <w:marBottom w:val="0"/>
      <w:divBdr>
        <w:top w:val="none" w:sz="0" w:space="0" w:color="auto"/>
        <w:left w:val="none" w:sz="0" w:space="0" w:color="auto"/>
        <w:bottom w:val="none" w:sz="0" w:space="0" w:color="auto"/>
        <w:right w:val="none" w:sz="0" w:space="0" w:color="auto"/>
      </w:divBdr>
      <w:divsChild>
        <w:div w:id="1046293466">
          <w:marLeft w:val="0"/>
          <w:marRight w:val="0"/>
          <w:marTop w:val="0"/>
          <w:marBottom w:val="0"/>
          <w:divBdr>
            <w:top w:val="none" w:sz="0" w:space="0" w:color="auto"/>
            <w:left w:val="none" w:sz="0" w:space="0" w:color="auto"/>
            <w:bottom w:val="none" w:sz="0" w:space="0" w:color="auto"/>
            <w:right w:val="none" w:sz="0" w:space="0" w:color="auto"/>
          </w:divBdr>
          <w:divsChild>
            <w:div w:id="974723606">
              <w:marLeft w:val="0"/>
              <w:marRight w:val="0"/>
              <w:marTop w:val="0"/>
              <w:marBottom w:val="0"/>
              <w:divBdr>
                <w:top w:val="none" w:sz="0" w:space="0" w:color="auto"/>
                <w:left w:val="none" w:sz="0" w:space="0" w:color="auto"/>
                <w:bottom w:val="none" w:sz="0" w:space="0" w:color="auto"/>
                <w:right w:val="none" w:sz="0" w:space="0" w:color="auto"/>
              </w:divBdr>
              <w:divsChild>
                <w:div w:id="2000845247">
                  <w:marLeft w:val="0"/>
                  <w:marRight w:val="0"/>
                  <w:marTop w:val="0"/>
                  <w:marBottom w:val="0"/>
                  <w:divBdr>
                    <w:top w:val="none" w:sz="0" w:space="0" w:color="auto"/>
                    <w:left w:val="none" w:sz="0" w:space="0" w:color="auto"/>
                    <w:bottom w:val="none" w:sz="0" w:space="0" w:color="auto"/>
                    <w:right w:val="none" w:sz="0" w:space="0" w:color="auto"/>
                  </w:divBdr>
                  <w:divsChild>
                    <w:div w:id="1263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3230">
      <w:bodyDiv w:val="1"/>
      <w:marLeft w:val="0"/>
      <w:marRight w:val="0"/>
      <w:marTop w:val="0"/>
      <w:marBottom w:val="0"/>
      <w:divBdr>
        <w:top w:val="none" w:sz="0" w:space="0" w:color="auto"/>
        <w:left w:val="none" w:sz="0" w:space="0" w:color="auto"/>
        <w:bottom w:val="none" w:sz="0" w:space="0" w:color="auto"/>
        <w:right w:val="none" w:sz="0" w:space="0" w:color="auto"/>
      </w:divBdr>
      <w:divsChild>
        <w:div w:id="868178096">
          <w:marLeft w:val="0"/>
          <w:marRight w:val="0"/>
          <w:marTop w:val="0"/>
          <w:marBottom w:val="0"/>
          <w:divBdr>
            <w:top w:val="none" w:sz="0" w:space="0" w:color="auto"/>
            <w:left w:val="none" w:sz="0" w:space="0" w:color="auto"/>
            <w:bottom w:val="none" w:sz="0" w:space="0" w:color="auto"/>
            <w:right w:val="none" w:sz="0" w:space="0" w:color="auto"/>
          </w:divBdr>
          <w:divsChild>
            <w:div w:id="1879589807">
              <w:marLeft w:val="0"/>
              <w:marRight w:val="0"/>
              <w:marTop w:val="0"/>
              <w:marBottom w:val="0"/>
              <w:divBdr>
                <w:top w:val="none" w:sz="0" w:space="0" w:color="auto"/>
                <w:left w:val="none" w:sz="0" w:space="0" w:color="auto"/>
                <w:bottom w:val="none" w:sz="0" w:space="0" w:color="auto"/>
                <w:right w:val="none" w:sz="0" w:space="0" w:color="auto"/>
              </w:divBdr>
              <w:divsChild>
                <w:div w:id="512568866">
                  <w:marLeft w:val="0"/>
                  <w:marRight w:val="0"/>
                  <w:marTop w:val="0"/>
                  <w:marBottom w:val="0"/>
                  <w:divBdr>
                    <w:top w:val="none" w:sz="0" w:space="0" w:color="auto"/>
                    <w:left w:val="none" w:sz="0" w:space="0" w:color="auto"/>
                    <w:bottom w:val="none" w:sz="0" w:space="0" w:color="auto"/>
                    <w:right w:val="none" w:sz="0" w:space="0" w:color="auto"/>
                  </w:divBdr>
                  <w:divsChild>
                    <w:div w:id="21172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0201">
      <w:bodyDiv w:val="1"/>
      <w:marLeft w:val="0"/>
      <w:marRight w:val="0"/>
      <w:marTop w:val="0"/>
      <w:marBottom w:val="0"/>
      <w:divBdr>
        <w:top w:val="none" w:sz="0" w:space="0" w:color="auto"/>
        <w:left w:val="none" w:sz="0" w:space="0" w:color="auto"/>
        <w:bottom w:val="none" w:sz="0" w:space="0" w:color="auto"/>
        <w:right w:val="none" w:sz="0" w:space="0" w:color="auto"/>
      </w:divBdr>
      <w:divsChild>
        <w:div w:id="291131831">
          <w:marLeft w:val="0"/>
          <w:marRight w:val="0"/>
          <w:marTop w:val="0"/>
          <w:marBottom w:val="0"/>
          <w:divBdr>
            <w:top w:val="none" w:sz="0" w:space="0" w:color="auto"/>
            <w:left w:val="none" w:sz="0" w:space="0" w:color="auto"/>
            <w:bottom w:val="none" w:sz="0" w:space="0" w:color="auto"/>
            <w:right w:val="none" w:sz="0" w:space="0" w:color="auto"/>
          </w:divBdr>
          <w:divsChild>
            <w:div w:id="719869024">
              <w:marLeft w:val="0"/>
              <w:marRight w:val="0"/>
              <w:marTop w:val="0"/>
              <w:marBottom w:val="0"/>
              <w:divBdr>
                <w:top w:val="none" w:sz="0" w:space="0" w:color="auto"/>
                <w:left w:val="none" w:sz="0" w:space="0" w:color="auto"/>
                <w:bottom w:val="none" w:sz="0" w:space="0" w:color="auto"/>
                <w:right w:val="none" w:sz="0" w:space="0" w:color="auto"/>
              </w:divBdr>
              <w:divsChild>
                <w:div w:id="981732170">
                  <w:marLeft w:val="0"/>
                  <w:marRight w:val="0"/>
                  <w:marTop w:val="0"/>
                  <w:marBottom w:val="0"/>
                  <w:divBdr>
                    <w:top w:val="none" w:sz="0" w:space="0" w:color="auto"/>
                    <w:left w:val="none" w:sz="0" w:space="0" w:color="auto"/>
                    <w:bottom w:val="none" w:sz="0" w:space="0" w:color="auto"/>
                    <w:right w:val="none" w:sz="0" w:space="0" w:color="auto"/>
                  </w:divBdr>
                  <w:divsChild>
                    <w:div w:id="15004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9138">
      <w:bodyDiv w:val="1"/>
      <w:marLeft w:val="0"/>
      <w:marRight w:val="0"/>
      <w:marTop w:val="0"/>
      <w:marBottom w:val="0"/>
      <w:divBdr>
        <w:top w:val="none" w:sz="0" w:space="0" w:color="auto"/>
        <w:left w:val="none" w:sz="0" w:space="0" w:color="auto"/>
        <w:bottom w:val="none" w:sz="0" w:space="0" w:color="auto"/>
        <w:right w:val="none" w:sz="0" w:space="0" w:color="auto"/>
      </w:divBdr>
      <w:divsChild>
        <w:div w:id="1104769335">
          <w:marLeft w:val="0"/>
          <w:marRight w:val="0"/>
          <w:marTop w:val="0"/>
          <w:marBottom w:val="0"/>
          <w:divBdr>
            <w:top w:val="none" w:sz="0" w:space="0" w:color="auto"/>
            <w:left w:val="none" w:sz="0" w:space="0" w:color="auto"/>
            <w:bottom w:val="none" w:sz="0" w:space="0" w:color="auto"/>
            <w:right w:val="none" w:sz="0" w:space="0" w:color="auto"/>
          </w:divBdr>
          <w:divsChild>
            <w:div w:id="460731741">
              <w:marLeft w:val="0"/>
              <w:marRight w:val="0"/>
              <w:marTop w:val="0"/>
              <w:marBottom w:val="0"/>
              <w:divBdr>
                <w:top w:val="none" w:sz="0" w:space="0" w:color="auto"/>
                <w:left w:val="none" w:sz="0" w:space="0" w:color="auto"/>
                <w:bottom w:val="none" w:sz="0" w:space="0" w:color="auto"/>
                <w:right w:val="none" w:sz="0" w:space="0" w:color="auto"/>
              </w:divBdr>
              <w:divsChild>
                <w:div w:id="1228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4977">
      <w:bodyDiv w:val="1"/>
      <w:marLeft w:val="0"/>
      <w:marRight w:val="0"/>
      <w:marTop w:val="0"/>
      <w:marBottom w:val="0"/>
      <w:divBdr>
        <w:top w:val="none" w:sz="0" w:space="0" w:color="auto"/>
        <w:left w:val="none" w:sz="0" w:space="0" w:color="auto"/>
        <w:bottom w:val="none" w:sz="0" w:space="0" w:color="auto"/>
        <w:right w:val="none" w:sz="0" w:space="0" w:color="auto"/>
      </w:divBdr>
      <w:divsChild>
        <w:div w:id="1140851615">
          <w:marLeft w:val="0"/>
          <w:marRight w:val="0"/>
          <w:marTop w:val="0"/>
          <w:marBottom w:val="0"/>
          <w:divBdr>
            <w:top w:val="none" w:sz="0" w:space="0" w:color="auto"/>
            <w:left w:val="none" w:sz="0" w:space="0" w:color="auto"/>
            <w:bottom w:val="none" w:sz="0" w:space="0" w:color="auto"/>
            <w:right w:val="none" w:sz="0" w:space="0" w:color="auto"/>
          </w:divBdr>
          <w:divsChild>
            <w:div w:id="1324427866">
              <w:marLeft w:val="0"/>
              <w:marRight w:val="0"/>
              <w:marTop w:val="0"/>
              <w:marBottom w:val="0"/>
              <w:divBdr>
                <w:top w:val="none" w:sz="0" w:space="0" w:color="auto"/>
                <w:left w:val="none" w:sz="0" w:space="0" w:color="auto"/>
                <w:bottom w:val="none" w:sz="0" w:space="0" w:color="auto"/>
                <w:right w:val="none" w:sz="0" w:space="0" w:color="auto"/>
              </w:divBdr>
              <w:divsChild>
                <w:div w:id="1361081604">
                  <w:marLeft w:val="0"/>
                  <w:marRight w:val="0"/>
                  <w:marTop w:val="0"/>
                  <w:marBottom w:val="0"/>
                  <w:divBdr>
                    <w:top w:val="none" w:sz="0" w:space="0" w:color="auto"/>
                    <w:left w:val="none" w:sz="0" w:space="0" w:color="auto"/>
                    <w:bottom w:val="none" w:sz="0" w:space="0" w:color="auto"/>
                    <w:right w:val="none" w:sz="0" w:space="0" w:color="auto"/>
                  </w:divBdr>
                  <w:divsChild>
                    <w:div w:id="2060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E7C9-8539-E349-90A9-295598FB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McGuire, Kent</cp:lastModifiedBy>
  <cp:revision>3</cp:revision>
  <cp:lastPrinted>2014-04-08T14:07:00Z</cp:lastPrinted>
  <dcterms:created xsi:type="dcterms:W3CDTF">2019-05-23T17:11:00Z</dcterms:created>
  <dcterms:modified xsi:type="dcterms:W3CDTF">2019-05-24T13:03:00Z</dcterms:modified>
</cp:coreProperties>
</file>